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pPr>
    </w:p>
    <w:p>
      <w:pPr>
        <w:spacing w:after="60" w:before="0"/>
      </w:pPr>
      <w:r>
        <w:rPr>
          <w:rFonts w:ascii="Arial" w:cs="Arial" w:eastAsia="Arial" w:hAnsi="Arial"/>
          <w:b/>
          <w:bCs/>
          <w:i w:val="false"/>
          <w:iCs w:val="false"/>
          <w:color w:val="2E7D32"/>
          <w:sz w:val="44"/>
          <w:szCs w:val="44"/>
        </w:rPr>
        <w:t xml:space="preserve">POSITION DESCRIPTION</w:t>
      </w:r>
    </w:p>
    <w:p>
      <w:pPr>
        <w:spacing w:after="40" w:before="0"/>
      </w:pPr>
      <w:r>
        <w:rPr>
          <w:rFonts w:ascii="Arial" w:cs="Arial" w:eastAsia="Arial" w:hAnsi="Arial"/>
          <w:b/>
          <w:bCs/>
          <w:i w:val="false"/>
          <w:iCs w:val="false"/>
          <w:color w:val="333333"/>
          <w:sz w:val="32"/>
          <w:szCs w:val="32"/>
        </w:rPr>
        <w:t xml:space="preserve">Extension &amp; Farmer Relationship Officer</w:t>
      </w:r>
    </w:p>
    <w:p>
      <w:pPr>
        <w:spacing w:after="160" w:before="0"/>
      </w:pPr>
      <w:r>
        <w:rPr>
          <w:rFonts w:ascii="Arial" w:cs="Arial" w:eastAsia="Arial" w:hAnsi="Arial"/>
          <w:b w:val="false"/>
          <w:bCs w:val="false"/>
          <w:i/>
          <w:iCs/>
          <w:color w:val="555555"/>
          <w:sz w:val="20"/>
          <w:szCs w:val="20"/>
        </w:rPr>
        <w:t xml:space="preserve">OrganicPlus (Fiji) Pte Ltd  |  P.O. Box 137, Pacific Harbour, Deuba, Fiji Islands</w:t>
      </w:r>
    </w:p>
    <w:p>
      <w:pPr>
        <w:pBdr>
          <w:bottom w:val="single" w:color="2E7D32" w:sz="10" w:space="1"/>
        </w:pBdr>
        <w:spacing w:after="0" w:before="0"/>
      </w:pPr>
    </w:p>
    <w:p>
      <w:pPr>
        <w:spacing w:after="80" w:before="80"/>
      </w:pPr>
    </w:p>
    <w:p>
      <w:pPr>
        <w:pStyle w:val="Heading1"/>
        <w:spacing w:after="80" w:before="340"/>
      </w:pPr>
      <w:r>
        <w:rPr>
          <w:rFonts w:ascii="Arial" w:cs="Arial" w:eastAsia="Arial" w:hAnsi="Arial"/>
          <w:b/>
          <w:bCs/>
          <w:i w:val="false"/>
          <w:iCs w:val="false"/>
          <w:color w:val="2E7D32"/>
          <w:sz w:val="28"/>
          <w:szCs w:val="28"/>
        </w:rPr>
        <w:t xml:space="preserve">1.  Role Summary</w:t>
      </w:r>
    </w:p>
    <w:p>
      <w:pPr>
        <w:spacing w:after="8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Position Title</w:t>
            </w:r>
          </w:p>
        </w:tc>
        <w:tc>
          <w:tcPr>
            <w:tcW w:type="dxa" w:w="62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Extension &amp; Farmer Relationship Officer (FRO)</w:t>
            </w:r>
          </w:p>
        </w:tc>
      </w:tr>
      <w:tr>
        <w:tc>
          <w:tcPr>
            <w:tcW w:type="dxa" w:w="28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Organisation</w:t>
            </w:r>
          </w:p>
        </w:tc>
        <w:tc>
          <w:tcPr>
            <w:tcW w:type="dxa" w:w="62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OrganicPlus (Fiji) Pte Ltd</w:t>
            </w:r>
          </w:p>
        </w:tc>
      </w:tr>
      <w:tr>
        <w:tc>
          <w:tcPr>
            <w:tcW w:type="dxa" w:w="28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Employment Type</w:t>
            </w:r>
          </w:p>
        </w:tc>
        <w:tc>
          <w:tcPr>
            <w:tcW w:type="dxa" w:w="62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Full-Time Permanent Employee</w:t>
            </w:r>
          </w:p>
        </w:tc>
      </w:tr>
      <w:tr>
        <w:tc>
          <w:tcPr>
            <w:tcW w:type="dxa" w:w="28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Remuneration</w:t>
            </w:r>
          </w:p>
        </w:tc>
        <w:tc>
          <w:tcPr>
            <w:tcW w:type="dxa" w:w="62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FJD $30,000 per annum (gross), exclusive of statutory entitlements</w:t>
            </w:r>
          </w:p>
        </w:tc>
      </w:tr>
      <w:tr>
        <w:tc>
          <w:tcPr>
            <w:tcW w:type="dxa" w:w="28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Location</w:t>
            </w:r>
          </w:p>
        </w:tc>
        <w:tc>
          <w:tcPr>
            <w:tcW w:type="dxa" w:w="62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Nationwide – Republic of Fiji (field-based with regular travel)</w:t>
            </w:r>
          </w:p>
        </w:tc>
      </w:tr>
      <w:tr>
        <w:tc>
          <w:tcPr>
            <w:tcW w:type="dxa" w:w="28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Primary Base</w:t>
            </w:r>
          </w:p>
        </w:tc>
        <w:tc>
          <w:tcPr>
            <w:tcW w:type="dxa" w:w="62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Pacific Harbour / Navua corridor, Central Division</w:t>
            </w:r>
          </w:p>
        </w:tc>
      </w:tr>
      <w:tr>
        <w:tc>
          <w:tcPr>
            <w:tcW w:type="dxa" w:w="28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Reports To</w:t>
            </w:r>
          </w:p>
        </w:tc>
        <w:tc>
          <w:tcPr>
            <w:tcW w:type="dxa" w:w="62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Robert Hay, Co-Founder &amp; Director, OrganicPlus Fiji</w:t>
            </w:r>
          </w:p>
        </w:tc>
      </w:tr>
      <w:tr>
        <w:tc>
          <w:tcPr>
            <w:tcW w:type="dxa" w:w="28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Performance Reviews</w:t>
            </w:r>
          </w:p>
        </w:tc>
        <w:tc>
          <w:tcPr>
            <w:tcW w:type="dxa" w:w="62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Formal reviews at 3-monthly intervals against agreed milestones</w:t>
            </w:r>
          </w:p>
        </w:tc>
      </w:tr>
      <w:tr>
        <w:tc>
          <w:tcPr>
            <w:tcW w:type="dxa" w:w="28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Document Type</w:t>
            </w:r>
          </w:p>
        </w:tc>
        <w:tc>
          <w:tcPr>
            <w:tcW w:type="dxa" w:w="62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Position Description – Candidate Edition  |  April 2026</w:t>
            </w:r>
          </w:p>
        </w:tc>
      </w:tr>
    </w:tbl>
    <w:p>
      <w:pPr>
        <w:spacing w:after="80" w:before="160"/>
      </w:pPr>
    </w:p>
    <w:p>
      <w:pPr>
        <w:pStyle w:val="Heading1"/>
        <w:spacing w:after="80" w:before="340"/>
      </w:pPr>
      <w:r>
        <w:rPr>
          <w:rFonts w:ascii="Arial" w:cs="Arial" w:eastAsia="Arial" w:hAnsi="Arial"/>
          <w:b/>
          <w:bCs/>
          <w:i w:val="false"/>
          <w:iCs w:val="false"/>
          <w:color w:val="2E7D32"/>
          <w:sz w:val="28"/>
          <w:szCs w:val="28"/>
        </w:rPr>
        <w:t xml:space="preserve">2.  About OrganicPlus Fiji</w:t>
      </w:r>
    </w:p>
    <w:p>
      <w:pPr>
        <w:spacing w:after="80" w:before="40"/>
      </w:pPr>
      <w:r>
        <w:rPr>
          <w:rFonts w:ascii="Arial" w:cs="Arial" w:eastAsia="Arial" w:hAnsi="Arial"/>
          <w:b w:val="false"/>
          <w:bCs w:val="false"/>
          <w:i w:val="false"/>
          <w:iCs w:val="false"/>
          <w:color w:val="333333"/>
          <w:sz w:val="22"/>
          <w:szCs w:val="22"/>
        </w:rPr>
        <w:t xml:space="preserve">OrganicPlus Fiji (OPF) is a Fiji-registered agri-business that develops and manufactures high-performance biological crop inputs — including a proprietary Liquid Compost bio-stimulant — made 100% in Fiji and designed specifically for South Pacific farming conditions. Now in its fourth year of operation, OPF has established a proven product, a growing base of farmers with real documented results, and a social media following of over 47,000 — a significant platform for a Fiji-based agri-business.</w:t>
      </w:r>
    </w:p>
    <w:p>
      <w:pPr>
        <w:spacing w:after="80" w:before="40"/>
      </w:pPr>
      <w:r>
        <w:rPr>
          <w:rFonts w:ascii="Arial" w:cs="Arial" w:eastAsia="Arial" w:hAnsi="Arial"/>
          <w:b w:val="false"/>
          <w:bCs w:val="false"/>
          <w:i w:val="false"/>
          <w:iCs w:val="false"/>
          <w:color w:val="333333"/>
          <w:sz w:val="22"/>
          <w:szCs w:val="22"/>
        </w:rPr>
        <w:t xml:space="preserve">OPF is entering an exciting expansion phase — new packaging, upgraded manufacturing, and the appointment of two key roles including this one. Our mission is straightforward: give South Pacific farmers a biological input that is easy to use, works fast, and comes with real human support and agronomic guidance in their own language. We are building something no competitor in this space currently offers.</w:t>
      </w:r>
    </w:p>
    <w:p>
      <w:pPr>
        <w:spacing w:after="8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8"/>
              <w:left w:val="single" w:color="2E7D32" w:sz="8"/>
              <w:bottom w:val="single" w:color="2E7D32" w:sz="8"/>
              <w:right w:val="single" w:color="2E7D32" w:sz="8"/>
            </w:tcBorders>
            <w:shd w:fill="E8F5E9" w:val="clear"/>
            <w:tcMar>
              <w:top w:type="dxa" w:w="140"/>
              <w:left w:type="dxa" w:w="220"/>
              <w:bottom w:type="dxa" w:w="140"/>
              <w:right w:type="dxa" w:w="220"/>
            </w:tcMar>
          </w:tcPr>
          <w:p>
            <w:pPr>
              <w:spacing w:after="0" w:before="0"/>
              <w:jc w:val="center"/>
            </w:pPr>
            <w:r>
              <w:rPr>
                <w:rFonts w:ascii="Arial" w:cs="Arial" w:eastAsia="Arial" w:hAnsi="Arial"/>
                <w:b/>
                <w:bCs/>
                <w:i w:val="false"/>
                <w:iCs w:val="false"/>
                <w:color w:val="2E7D32"/>
                <w:sz w:val="24"/>
                <w:szCs w:val="24"/>
              </w:rPr>
              <w:t xml:space="preserve">Our Strategic Tagline</w:t>
            </w:r>
          </w:p>
          <w:p>
            <w:pPr>
              <w:spacing w:after="0" w:before="60"/>
              <w:jc w:val="center"/>
            </w:pPr>
            <w:r>
              <w:rPr>
                <w:rFonts w:ascii="Arial" w:cs="Arial" w:eastAsia="Arial" w:hAnsi="Arial"/>
                <w:b w:val="false"/>
                <w:bCs w:val="false"/>
                <w:i w:val="false"/>
                <w:iCs w:val="false"/>
                <w:color w:val="2E7D32"/>
                <w:sz w:val="22"/>
                <w:szCs w:val="22"/>
              </w:rPr>
              <w:t xml:space="preserve"> </w:t>
            </w:r>
          </w:p>
          <w:p>
            <w:pPr>
              <w:spacing w:after="0" w:before="60"/>
              <w:jc w:val="center"/>
            </w:pPr>
            <w:r>
              <w:rPr>
                <w:rFonts w:ascii="Arial" w:cs="Arial" w:eastAsia="Arial" w:hAnsi="Arial"/>
                <w:b/>
                <w:bCs/>
                <w:i w:val="false"/>
                <w:iCs w:val="false"/>
                <w:color w:val="2E7D32"/>
                <w:sz w:val="28"/>
                <w:szCs w:val="28"/>
              </w:rPr>
              <w:t xml:space="preserve">Easy to use. Works fast. Real guidance, in your language.</w:t>
            </w:r>
          </w:p>
        </w:tc>
      </w:tr>
    </w:tbl>
    <w:p>
      <w:pPr>
        <w:spacing w:after="80" w:before="80"/>
      </w:pPr>
    </w:p>
    <w:p>
      <w:pPr>
        <w:spacing w:after="80" w:before="40"/>
      </w:pPr>
      <w:r>
        <w:rPr>
          <w:rFonts w:ascii="Arial" w:cs="Arial" w:eastAsia="Arial" w:hAnsi="Arial"/>
          <w:b w:val="false"/>
          <w:bCs w:val="false"/>
          <w:i w:val="false"/>
          <w:iCs w:val="false"/>
          <w:color w:val="333333"/>
          <w:sz w:val="22"/>
          <w:szCs w:val="22"/>
        </w:rPr>
        <w:t xml:space="preserve">OPF's strategic position rests on five peaks that no other input company in the South Pacific is delivering simultaneously:</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Ease of Use</w:t>
      </w:r>
      <w:r>
        <w:rPr>
          <w:rFonts w:ascii="Arial" w:cs="Arial" w:eastAsia="Arial" w:hAnsi="Arial"/>
          <w:b w:val="false"/>
          <w:bCs w:val="false"/>
          <w:i w:val="false"/>
          <w:iCs w:val="false"/>
          <w:color w:val="333333"/>
          <w:sz w:val="22"/>
          <w:szCs w:val="22"/>
        </w:rPr>
        <w:t xml:space="preserve">  — products designed to get right the first time, in real village and field conditions.</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Fast, Visible Results</w:t>
      </w:r>
      <w:r>
        <w:rPr>
          <w:rFonts w:ascii="Arial" w:cs="Arial" w:eastAsia="Arial" w:hAnsi="Arial"/>
          <w:b w:val="false"/>
          <w:bCs w:val="false"/>
          <w:i w:val="false"/>
          <w:iCs w:val="false"/>
          <w:color w:val="333333"/>
          <w:sz w:val="22"/>
          <w:szCs w:val="22"/>
        </w:rPr>
        <w:t xml:space="preserve">  — farmers see crop changes within 14–21 days; demo plots and 14-day checks build neighbour-verified proof.</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Local Human Support</w:t>
      </w:r>
      <w:r>
        <w:rPr>
          <w:rFonts w:ascii="Arial" w:cs="Arial" w:eastAsia="Arial" w:hAnsi="Arial"/>
          <w:b w:val="false"/>
          <w:bCs w:val="false"/>
          <w:i w:val="false"/>
          <w:iCs w:val="false"/>
          <w:color w:val="333333"/>
          <w:sz w:val="22"/>
          <w:szCs w:val="22"/>
        </w:rPr>
        <w:t xml:space="preserve">  — a named, trusted field presence who visits farms, runs field days, and is the recognisable human face of OPF.</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Crop Cycle Timing &amp; Agronomic Guidance (CCTAG)</w:t>
      </w:r>
      <w:r>
        <w:rPr>
          <w:rFonts w:ascii="Arial" w:cs="Arial" w:eastAsia="Arial" w:hAnsi="Arial"/>
          <w:b w:val="false"/>
          <w:bCs w:val="false"/>
          <w:i w:val="false"/>
          <w:iCs w:val="false"/>
          <w:color w:val="333333"/>
          <w:sz w:val="22"/>
          <w:szCs w:val="22"/>
        </w:rPr>
        <w:t xml:space="preserve">  — free, accessible guidance through social media, phone, and in-person interactions — filling the gap left by an underfunded public extension system.</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Cultural &amp; Language Fit</w:t>
      </w:r>
      <w:r>
        <w:rPr>
          <w:rFonts w:ascii="Arial" w:cs="Arial" w:eastAsia="Arial" w:hAnsi="Arial"/>
          <w:b w:val="false"/>
          <w:bCs w:val="false"/>
          <w:i w:val="false"/>
          <w:iCs w:val="false"/>
          <w:color w:val="333333"/>
          <w:sz w:val="22"/>
          <w:szCs w:val="22"/>
        </w:rPr>
        <w:t xml:space="preserve">  — labels, training, and support in farmers' own language and cultural context.</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8"/>
              <w:left w:val="single" w:color="2E7D32" w:sz="8"/>
              <w:bottom w:val="single" w:color="2E7D32" w:sz="8"/>
              <w:right w:val="single" w:color="2E7D32" w:sz="8"/>
            </w:tcBorders>
            <w:shd w:fill="E8F5E9" w:val="clear"/>
            <w:tcMar>
              <w:top w:type="dxa" w:w="140"/>
              <w:left w:type="dxa" w:w="220"/>
              <w:bottom w:type="dxa" w:w="140"/>
              <w:right w:type="dxa" w:w="220"/>
            </w:tcMar>
          </w:tcPr>
          <w:p>
            <w:pPr>
              <w:spacing w:after="0" w:before="0"/>
              <w:jc w:val="center"/>
            </w:pPr>
            <w:r>
              <w:rPr>
                <w:rFonts w:ascii="Arial" w:cs="Arial" w:eastAsia="Arial" w:hAnsi="Arial"/>
                <w:b/>
                <w:bCs/>
                <w:i w:val="false"/>
                <w:iCs w:val="false"/>
                <w:color w:val="2E7D32"/>
                <w:sz w:val="22"/>
                <w:szCs w:val="22"/>
              </w:rPr>
              <w:t xml:space="preserve">Our Strategic Position</w:t>
            </w:r>
          </w:p>
          <w:p>
            <w:pPr>
              <w:spacing w:after="0" w:before="60"/>
              <w:jc w:val="center"/>
            </w:pPr>
            <w:r>
              <w:rPr>
                <w:rFonts w:ascii="Arial" w:cs="Arial" w:eastAsia="Arial" w:hAnsi="Arial"/>
                <w:b w:val="false"/>
                <w:bCs w:val="false"/>
                <w:i w:val="false"/>
                <w:iCs w:val="false"/>
                <w:color w:val="2E7D32"/>
                <w:sz w:val="22"/>
                <w:szCs w:val="22"/>
              </w:rPr>
              <w:t xml:space="preserve"> </w:t>
            </w:r>
          </w:p>
          <w:p>
            <w:pPr>
              <w:spacing w:after="0" w:before="60"/>
              <w:jc w:val="center"/>
            </w:pPr>
            <w:r>
              <w:rPr>
                <w:rFonts w:ascii="Arial" w:cs="Arial" w:eastAsia="Arial" w:hAnsi="Arial"/>
                <w:b w:val="false"/>
                <w:bCs w:val="false"/>
                <w:i/>
                <w:iCs/>
                <w:color w:val="2E7D32"/>
                <w:sz w:val="22"/>
                <w:szCs w:val="22"/>
              </w:rPr>
              <w:t xml:space="preserve">The Ministry of Agriculture has institutional trust but no personality.</w:t>
            </w:r>
          </w:p>
          <w:p>
            <w:pPr>
              <w:spacing w:after="0" w:before="60"/>
              <w:jc w:val="center"/>
            </w:pPr>
            <w:r>
              <w:rPr>
                <w:rFonts w:ascii="Arial" w:cs="Arial" w:eastAsia="Arial" w:hAnsi="Arial"/>
                <w:b w:val="false"/>
                <w:bCs w:val="false"/>
                <w:i/>
                <w:iCs/>
                <w:color w:val="2E7D32"/>
                <w:sz w:val="22"/>
                <w:szCs w:val="22"/>
              </w:rPr>
              <w:t xml:space="preserve">Chemical companies have products but no faces.</w:t>
            </w:r>
          </w:p>
          <w:p>
            <w:pPr>
              <w:spacing w:after="0" w:before="60"/>
              <w:jc w:val="center"/>
            </w:pPr>
            <w:r>
              <w:rPr>
                <w:rFonts w:ascii="Arial" w:cs="Arial" w:eastAsia="Arial" w:hAnsi="Arial"/>
                <w:b w:val="false"/>
                <w:bCs w:val="false"/>
                <w:i/>
                <w:iCs/>
                <w:color w:val="2E7D32"/>
                <w:sz w:val="22"/>
                <w:szCs w:val="22"/>
              </w:rPr>
              <w:t xml:space="preserve">OPF offers something neither does: a trusted, named, visible person</w:t>
            </w:r>
          </w:p>
          <w:p>
            <w:pPr>
              <w:spacing w:after="0" w:before="60"/>
              <w:jc w:val="center"/>
            </w:pPr>
            <w:r>
              <w:rPr>
                <w:rFonts w:ascii="Arial" w:cs="Arial" w:eastAsia="Arial" w:hAnsi="Arial"/>
                <w:b w:val="false"/>
                <w:bCs w:val="false"/>
                <w:i/>
                <w:iCs/>
                <w:color w:val="2E7D32"/>
                <w:sz w:val="22"/>
                <w:szCs w:val="22"/>
              </w:rPr>
              <w:t xml:space="preserve">farmers can follow, call, watch, and recognise.</w:t>
            </w:r>
          </w:p>
        </w:tc>
      </w:tr>
    </w:tbl>
    <w:p>
      <w:pPr>
        <w:spacing w:after="80" w:before="160"/>
      </w:pPr>
    </w:p>
    <w:p>
      <w:pPr>
        <w:pStyle w:val="Heading1"/>
        <w:spacing w:after="80" w:before="340"/>
      </w:pPr>
      <w:r>
        <w:rPr>
          <w:rFonts w:ascii="Arial" w:cs="Arial" w:eastAsia="Arial" w:hAnsi="Arial"/>
          <w:b/>
          <w:bCs/>
          <w:i w:val="false"/>
          <w:iCs w:val="false"/>
          <w:color w:val="2E7D32"/>
          <w:sz w:val="28"/>
          <w:szCs w:val="28"/>
        </w:rPr>
        <w:t xml:space="preserve">3.  Purpose of the Role</w:t>
      </w:r>
    </w:p>
    <w:p>
      <w:pPr>
        <w:spacing w:after="80" w:before="40"/>
      </w:pPr>
      <w:r>
        <w:rPr>
          <w:rFonts w:ascii="Arial" w:cs="Arial" w:eastAsia="Arial" w:hAnsi="Arial"/>
          <w:b w:val="false"/>
          <w:bCs w:val="false"/>
          <w:i w:val="false"/>
          <w:iCs w:val="false"/>
          <w:color w:val="333333"/>
          <w:sz w:val="22"/>
          <w:szCs w:val="22"/>
        </w:rPr>
        <w:t xml:space="preserve">This is not a sales role. It is the human face of OPF's strategy — the person who guides farmers through their crop cycles, demonstrates results on real farms, tells real stories, and becomes a trusted and recognisable figure in Fiji's agricultural community.</w:t>
      </w:r>
    </w:p>
    <w:p>
      <w:pPr>
        <w:spacing w:after="80" w:before="40"/>
      </w:pPr>
      <w:r>
        <w:rPr>
          <w:rFonts w:ascii="Arial" w:cs="Arial" w:eastAsia="Arial" w:hAnsi="Arial"/>
          <w:b w:val="false"/>
          <w:bCs w:val="false"/>
          <w:i w:val="false"/>
          <w:iCs w:val="false"/>
          <w:color w:val="333333"/>
          <w:sz w:val="22"/>
          <w:szCs w:val="22"/>
        </w:rPr>
        <w:t xml:space="preserve">You will step into a business with three years of proven results, an established farmer network, and a 47,000+ social media following — a ready foundation from which to build. You will have a list of farms and farmers you can visit from day one, and a platform already waiting to amplify the content and stories you will generate in the field.</w:t>
      </w:r>
    </w:p>
    <w:p>
      <w:pPr>
        <w:spacing w:after="80" w:before="40"/>
      </w:pPr>
      <w:r>
        <w:rPr>
          <w:rFonts w:ascii="Arial" w:cs="Arial" w:eastAsia="Arial" w:hAnsi="Arial"/>
          <w:b w:val="false"/>
          <w:bCs w:val="false"/>
          <w:i w:val="false"/>
          <w:iCs w:val="false"/>
          <w:color w:val="333333"/>
          <w:sz w:val="22"/>
          <w:szCs w:val="22"/>
        </w:rPr>
        <w:t xml:space="preserve">The FRO role operationalises OPF's Blue Ocean Strategy by:</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Activating OPF's existing farmer network through structured, systematic field engagement — demo plots, field days, farm visits, and roadshows.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Building a content pipeline of farmer testimonials, agronomic guidance videos, and field footage that grows OPF's social media community.</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Delivering Crop Cycle Timing &amp; Agronomic Guidance (CCTAG) to farmers through social media, phone consultations, and in-person interactions — filling a genuine gap in practical farmer support.</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Becoming a trusted brand personality: the named, visible OPF representative that farmers follow, contact, and recommend to their neighbours.</w:t>
      </w:r>
    </w:p>
    <w:p>
      <w:pPr>
        <w:spacing w:after="80" w:before="160"/>
      </w:pPr>
    </w:p>
    <w:p>
      <w:pPr>
        <w:pStyle w:val="Heading1"/>
        <w:spacing w:after="80" w:before="340"/>
      </w:pPr>
      <w:r>
        <w:rPr>
          <w:rFonts w:ascii="Arial" w:cs="Arial" w:eastAsia="Arial" w:hAnsi="Arial"/>
          <w:b/>
          <w:bCs/>
          <w:i w:val="false"/>
          <w:iCs w:val="false"/>
          <w:color w:val="2E7D32"/>
          <w:sz w:val="28"/>
          <w:szCs w:val="28"/>
        </w:rPr>
        <w:t xml:space="preserve">4.  Key Responsibilities</w:t>
      </w:r>
    </w:p>
    <w:p>
      <w:pPr>
        <w:spacing w:after="80" w:before="40"/>
      </w:pPr>
      <w:r>
        <w:rPr>
          <w:rFonts w:ascii="Arial" w:cs="Arial" w:eastAsia="Arial" w:hAnsi="Arial"/>
          <w:b w:val="false"/>
          <w:bCs w:val="false"/>
          <w:i w:val="false"/>
          <w:iCs w:val="false"/>
          <w:color w:val="333333"/>
          <w:sz w:val="22"/>
          <w:szCs w:val="22"/>
        </w:rPr>
        <w:t xml:space="preserve">The role is structured around four core pillars. In the first 90 days, Pillars 1 and 3 take priority — building the foundation of real field results and relationships from which the content and public-facing work in Pillars 2 and 4 will grow.</w:t>
      </w:r>
    </w:p>
    <w:p>
      <w:pPr>
        <w:spacing w:after="8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8"/>
              <w:left w:val="single" w:color="2E7D32" w:sz="8"/>
              <w:bottom w:val="single" w:color="2E7D32" w:sz="8"/>
              <w:right w:val="single" w:color="2E7D32" w:sz="8"/>
            </w:tcBorders>
            <w:shd w:fill="E8F5E9" w:val="clear"/>
            <w:tcMar>
              <w:top w:type="dxa" w:w="140"/>
              <w:left w:type="dxa" w:w="220"/>
              <w:bottom w:type="dxa" w:w="140"/>
              <w:right w:type="dxa" w:w="220"/>
            </w:tcMar>
          </w:tcPr>
          <w:p>
            <w:pPr>
              <w:spacing w:after="0" w:before="0"/>
              <w:jc w:val="center"/>
            </w:pPr>
            <w:r>
              <w:rPr>
                <w:rFonts w:ascii="Arial" w:cs="Arial" w:eastAsia="Arial" w:hAnsi="Arial"/>
                <w:b/>
                <w:bCs/>
                <w:i w:val="false"/>
                <w:iCs w:val="false"/>
                <w:color w:val="2E7D32"/>
                <w:sz w:val="23"/>
                <w:szCs w:val="23"/>
              </w:rPr>
              <w:t xml:space="preserve">Pillar 1  —  Demonstration Plots &amp; Farmer Field Days</w:t>
            </w:r>
          </w:p>
          <w:p>
            <w:pPr>
              <w:spacing w:after="0" w:before="60"/>
              <w:jc w:val="center"/>
            </w:pPr>
            <w:r>
              <w:rPr>
                <w:rFonts w:ascii="Arial" w:cs="Arial" w:eastAsia="Arial" w:hAnsi="Arial"/>
                <w:b w:val="false"/>
                <w:bCs w:val="false"/>
                <w:i w:val="false"/>
                <w:iCs w:val="false"/>
                <w:color w:val="2E7D32"/>
                <w:sz w:val="20"/>
                <w:szCs w:val="20"/>
              </w:rPr>
              <w:t xml:space="preserve">Strategic Peaks: Ease of Use  |  Fast, Visible Results  |  Cultural &amp; Language Fit  |  CCTAG</w:t>
            </w:r>
          </w:p>
        </w:tc>
      </w:tr>
    </w:tbl>
    <w:p>
      <w:pPr>
        <w:spacing w:after="80" w:before="60"/>
      </w:pPr>
    </w:p>
    <w:p>
      <w:pPr>
        <w:spacing w:after="80" w:before="40"/>
      </w:pPr>
      <w:r>
        <w:rPr>
          <w:rFonts w:ascii="Arial" w:cs="Arial" w:eastAsia="Arial" w:hAnsi="Arial"/>
          <w:b w:val="false"/>
          <w:bCs w:val="false"/>
          <w:i w:val="false"/>
          <w:iCs w:val="false"/>
          <w:color w:val="333333"/>
          <w:sz w:val="22"/>
          <w:szCs w:val="22"/>
        </w:rPr>
        <w:t xml:space="preserve">Demonstration plots and farmer field days are the primary proof engine of OPF's strategy — converting scepticism into belief through visible, neighbour-verified results on real farms.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Establish and maintain comparison demonstration plots across priority regions and crops (sugarcane, kava, cassava, taro, ginger, vegetables), showing OPF versus the farmer's current practice side by side.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Conduct a minimum of three farmer field days at each active demo plot: pre-application, 14–21 days after, and at harvest.</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Invite primary farmers, spouses, community leaders, neighbouring farmers, and where appropriate, Ministry of Agriculture staff and NGO representatives.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Deliver all field day content in the relevant local language (iTaukei, Hindi, or plain English) at the appropriate level for the audience.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Conduct 14-day follow-up checks: photograph results, record farmer observations, and document questions or concerns.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Maintain complete demo plot records: crop type, application dates, OPF rate, visual observations, and harvest outcomes.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Offer small first-trial packs to attending farmers who have not yet purchased OPF.</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8"/>
              <w:left w:val="single" w:color="2E7D32" w:sz="8"/>
              <w:bottom w:val="single" w:color="2E7D32" w:sz="8"/>
              <w:right w:val="single" w:color="2E7D32" w:sz="8"/>
            </w:tcBorders>
            <w:shd w:fill="E8F5E9" w:val="clear"/>
            <w:tcMar>
              <w:top w:type="dxa" w:w="140"/>
              <w:left w:type="dxa" w:w="220"/>
              <w:bottom w:type="dxa" w:w="140"/>
              <w:right w:type="dxa" w:w="220"/>
            </w:tcMar>
          </w:tcPr>
          <w:p>
            <w:pPr>
              <w:spacing w:after="0" w:before="0"/>
              <w:jc w:val="center"/>
            </w:pPr>
            <w:r>
              <w:rPr>
                <w:rFonts w:ascii="Arial" w:cs="Arial" w:eastAsia="Arial" w:hAnsi="Arial"/>
                <w:b/>
                <w:bCs/>
                <w:i w:val="false"/>
                <w:iCs w:val="false"/>
                <w:color w:val="2E7D32"/>
                <w:sz w:val="23"/>
                <w:szCs w:val="23"/>
              </w:rPr>
              <w:t xml:space="preserve">Pillar 2  —  Roadshows &amp; Tradeshows</w:t>
            </w:r>
          </w:p>
          <w:p>
            <w:pPr>
              <w:spacing w:after="0" w:before="60"/>
              <w:jc w:val="center"/>
            </w:pPr>
            <w:r>
              <w:rPr>
                <w:rFonts w:ascii="Arial" w:cs="Arial" w:eastAsia="Arial" w:hAnsi="Arial"/>
                <w:b w:val="false"/>
                <w:bCs w:val="false"/>
                <w:i w:val="false"/>
                <w:iCs w:val="false"/>
                <w:color w:val="2E7D32"/>
                <w:sz w:val="20"/>
                <w:szCs w:val="20"/>
              </w:rPr>
              <w:t xml:space="preserve">Strategic Peaks: Ease of Use  |  Cultural &amp; Language Fit  |  CCTAG</w:t>
            </w:r>
          </w:p>
        </w:tc>
      </w:tr>
    </w:tbl>
    <w:p>
      <w:pPr>
        <w:spacing w:after="80" w:before="60"/>
      </w:pPr>
    </w:p>
    <w:p>
      <w:pPr>
        <w:spacing w:after="80" w:before="40"/>
      </w:pPr>
      <w:r>
        <w:rPr>
          <w:rFonts w:ascii="Arial" w:cs="Arial" w:eastAsia="Arial" w:hAnsi="Arial"/>
          <w:b w:val="false"/>
          <w:bCs w:val="false"/>
          <w:i w:val="false"/>
          <w:iCs w:val="false"/>
          <w:color w:val="333333"/>
          <w:sz w:val="22"/>
          <w:szCs w:val="22"/>
        </w:rPr>
        <w:t xml:space="preserve">Roadshows and tradeshows extend OPF's reach into the broader farming community — meeting farmers where they already gather.</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Plan and conduct roadshows at key agricultural hubs including municipal markets, where farmers travel to sell produce and purchase inputs.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Represent OPF at the Fiji National Agriculture Show and other relevant tradeshows and agricultural events.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Deliver live product demonstrations, mixing guides, and crop cycle guidance at each event — in the appropriate local language.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Collect farmer contact information at all events, building OPF's farmer database for follow-up and ongoing engagement.</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8"/>
              <w:left w:val="single" w:color="2E7D32" w:sz="8"/>
              <w:bottom w:val="single" w:color="2E7D32" w:sz="8"/>
              <w:right w:val="single" w:color="2E7D32" w:sz="8"/>
            </w:tcBorders>
            <w:shd w:fill="E8F5E9" w:val="clear"/>
            <w:tcMar>
              <w:top w:type="dxa" w:w="140"/>
              <w:left w:type="dxa" w:w="220"/>
              <w:bottom w:type="dxa" w:w="140"/>
              <w:right w:type="dxa" w:w="220"/>
            </w:tcMar>
          </w:tcPr>
          <w:p>
            <w:pPr>
              <w:spacing w:after="0" w:before="0"/>
              <w:jc w:val="center"/>
            </w:pPr>
            <w:r>
              <w:rPr>
                <w:rFonts w:ascii="Arial" w:cs="Arial" w:eastAsia="Arial" w:hAnsi="Arial"/>
                <w:b/>
                <w:bCs/>
                <w:i w:val="false"/>
                <w:iCs w:val="false"/>
                <w:color w:val="2E7D32"/>
                <w:sz w:val="23"/>
                <w:szCs w:val="23"/>
              </w:rPr>
              <w:t xml:space="preserve">Pillar 3  —  Farm Visits &amp; Farmer Testimonials</w:t>
            </w:r>
          </w:p>
          <w:p>
            <w:pPr>
              <w:spacing w:after="0" w:before="60"/>
              <w:jc w:val="center"/>
            </w:pPr>
            <w:r>
              <w:rPr>
                <w:rFonts w:ascii="Arial" w:cs="Arial" w:eastAsia="Arial" w:hAnsi="Arial"/>
                <w:b w:val="false"/>
                <w:bCs w:val="false"/>
                <w:i w:val="false"/>
                <w:iCs w:val="false"/>
                <w:color w:val="2E7D32"/>
                <w:sz w:val="20"/>
                <w:szCs w:val="20"/>
              </w:rPr>
              <w:t xml:space="preserve">Strategic Peaks: Local Human Support  |  Cultural &amp; Language Fit  |  Fast, Visible Results</w:t>
            </w:r>
          </w:p>
        </w:tc>
      </w:tr>
    </w:tbl>
    <w:p>
      <w:pPr>
        <w:spacing w:after="80" w:before="60"/>
      </w:pPr>
    </w:p>
    <w:p>
      <w:pPr>
        <w:spacing w:after="80" w:before="40"/>
      </w:pPr>
      <w:r>
        <w:rPr>
          <w:rFonts w:ascii="Arial" w:cs="Arial" w:eastAsia="Arial" w:hAnsi="Arial"/>
          <w:b w:val="false"/>
          <w:bCs w:val="false"/>
          <w:i w:val="false"/>
          <w:iCs w:val="false"/>
          <w:color w:val="333333"/>
          <w:sz w:val="22"/>
          <w:szCs w:val="22"/>
        </w:rPr>
        <w:t xml:space="preserve">OPF has three years of documented farmer results and an established network. This pillar activates that foundation — converting existing relationships into structured visits, testimonials, and stories.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Conduct structured farm visits across OPF's existing farmer network from day one, using the Director's established contacts as your immediate starting point.</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At each visit: assess crop progress, answer questions, deliver agronomic guidance, and identify opportunities for testimonials and content.</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Collect written and video farmer testimonials — capturing what the farmer did before OPF, what they observed after, and what they would say to a neighbour considering trying it.</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Target a minimum of 20 documented farmer stories (photos, video, or written) within the first 12 months, across a range of crops and regions.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Follow up with first-time users within 14 days of their initial purchase, converting early users into confident advocates.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8"/>
              <w:left w:val="single" w:color="2E7D32" w:sz="8"/>
              <w:bottom w:val="single" w:color="2E7D32" w:sz="8"/>
              <w:right w:val="single" w:color="2E7D32" w:sz="8"/>
            </w:tcBorders>
            <w:shd w:fill="E8F5E9" w:val="clear"/>
            <w:tcMar>
              <w:top w:type="dxa" w:w="140"/>
              <w:left w:type="dxa" w:w="220"/>
              <w:bottom w:type="dxa" w:w="140"/>
              <w:right w:type="dxa" w:w="220"/>
            </w:tcMar>
          </w:tcPr>
          <w:p>
            <w:pPr>
              <w:spacing w:after="0" w:before="0"/>
              <w:jc w:val="center"/>
            </w:pPr>
            <w:r>
              <w:rPr>
                <w:rFonts w:ascii="Arial" w:cs="Arial" w:eastAsia="Arial" w:hAnsi="Arial"/>
                <w:b/>
                <w:bCs/>
                <w:i w:val="false"/>
                <w:iCs w:val="false"/>
                <w:color w:val="2E7D32"/>
                <w:sz w:val="23"/>
                <w:szCs w:val="23"/>
              </w:rPr>
              <w:t xml:space="preserve">Pillar 4  —  Crop Cycle Timing &amp; Agronomic Guidance (CCTAG)</w:t>
            </w:r>
          </w:p>
          <w:p>
            <w:pPr>
              <w:spacing w:after="0" w:before="60"/>
              <w:jc w:val="center"/>
            </w:pPr>
            <w:r>
              <w:rPr>
                <w:rFonts w:ascii="Arial" w:cs="Arial" w:eastAsia="Arial" w:hAnsi="Arial"/>
                <w:b w:val="false"/>
                <w:bCs w:val="false"/>
                <w:i w:val="false"/>
                <w:iCs w:val="false"/>
                <w:color w:val="2E7D32"/>
                <w:sz w:val="20"/>
                <w:szCs w:val="20"/>
              </w:rPr>
              <w:t xml:space="preserve">Strategic Peak: CCTAG  |  Supporting: Local Human Support  |  Cultural &amp; Language Fit</w:t>
            </w:r>
          </w:p>
        </w:tc>
      </w:tr>
    </w:tbl>
    <w:p>
      <w:pPr>
        <w:spacing w:after="80" w:before="60"/>
      </w:pPr>
    </w:p>
    <w:p>
      <w:pPr>
        <w:spacing w:after="80" w:before="40"/>
      </w:pPr>
      <w:r>
        <w:rPr>
          <w:rFonts w:ascii="Arial" w:cs="Arial" w:eastAsia="Arial" w:hAnsi="Arial"/>
          <w:b w:val="false"/>
          <w:bCs w:val="false"/>
          <w:i w:val="false"/>
          <w:iCs w:val="false"/>
          <w:color w:val="333333"/>
          <w:sz w:val="22"/>
          <w:szCs w:val="22"/>
        </w:rPr>
        <w:t xml:space="preserve">CCTAG is OPF's most strategically distinct peak. No other input company in the South Pacific biological space is delivering practical agronomic guidance systematically. You will fill the gap left by a severely under-resourced public extension service — not as a government substitute, but as the accessible, human source of crop guidance farmers need and currently lack.</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Record and publish regular short-form social media videos providing agronomic guidance on soil preparation, planting timing, input application, pest identification, and harvest indicators.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Record product usage guidance videos showing clearly how to mix and apply OPF products for each major crop and growth stage.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Provide free phone and messaging consultations to farmers who contact OPF with crop, soil, or input questions.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Deliver CCTAG content in local languages where possible, with visual demonstration rather than text-heavy instruction.</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Develop and maintain a simple crop and season calendar — in plain language and visual format — for use at field days, roadshows, and on social media.</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All CCTAG content is delivered as a genuine service, not a sales pitch. Trust built through guidance becomes purchase intention over time.</w:t>
      </w:r>
    </w:p>
    <w:p>
      <w:pPr>
        <w:spacing w:after="80" w:before="160"/>
      </w:pPr>
    </w:p>
    <w:p>
      <w:pPr>
        <w:pStyle w:val="Heading1"/>
        <w:spacing w:after="80" w:before="340"/>
      </w:pPr>
      <w:r>
        <w:rPr>
          <w:rFonts w:ascii="Arial" w:cs="Arial" w:eastAsia="Arial" w:hAnsi="Arial"/>
          <w:b/>
          <w:bCs/>
          <w:i w:val="false"/>
          <w:iCs w:val="false"/>
          <w:color w:val="2E7D32"/>
          <w:sz w:val="28"/>
          <w:szCs w:val="28"/>
        </w:rPr>
        <w:t xml:space="preserve">5.  You as OPF Brand Personality</w:t>
      </w:r>
    </w:p>
    <w:p>
      <w:pPr>
        <w:spacing w:after="80" w:before="40"/>
      </w:pPr>
      <w:r>
        <w:rPr>
          <w:rFonts w:ascii="Arial" w:cs="Arial" w:eastAsia="Arial" w:hAnsi="Arial"/>
          <w:b w:val="false"/>
          <w:bCs w:val="false"/>
          <w:i w:val="false"/>
          <w:iCs w:val="false"/>
          <w:color w:val="333333"/>
          <w:sz w:val="22"/>
          <w:szCs w:val="22"/>
        </w:rPr>
        <w:t xml:space="preserve">A core and deliberate element of this role is the development of the FRO as a trusted, named, and publicly visible OPF brand personality. This is not incidental to the role — it is a strategic asset that makes OPF's position uniquely defensible.</w:t>
      </w:r>
    </w:p>
    <w:p>
      <w:pPr>
        <w:spacing w:after="80" w:before="40"/>
      </w:pPr>
      <w:r>
        <w:rPr>
          <w:rFonts w:ascii="Arial" w:cs="Arial" w:eastAsia="Arial" w:hAnsi="Arial"/>
          <w:b w:val="false"/>
          <w:bCs w:val="false"/>
          <w:i w:val="false"/>
          <w:iCs w:val="false"/>
          <w:color w:val="333333"/>
          <w:sz w:val="22"/>
          <w:szCs w:val="22"/>
        </w:rPr>
        <w:t xml:space="preserve">You will be having conversations with farmers every day. You will be close to their problems. Putting a face to the person solving those problems builds immediate trust and deepens engagement — not just for current customers, but for prospective customers and the farming community at large.</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Consistency builds trust.</w:t>
      </w:r>
      <w:r>
        <w:rPr>
          <w:rFonts w:ascii="Arial" w:cs="Arial" w:eastAsia="Arial" w:hAnsi="Arial"/>
          <w:b w:val="false"/>
          <w:bCs w:val="false"/>
          <w:i w:val="false"/>
          <w:iCs w:val="false"/>
          <w:color w:val="333333"/>
          <w:sz w:val="22"/>
          <w:szCs w:val="22"/>
        </w:rPr>
        <w:t xml:space="preserve">  The same face, voice, and person appearing in videos, at field days, and on farm visits over time. One-off appearances do not build a following — sustained presence does.</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Authenticity over production value.</w:t>
      </w:r>
      <w:r>
        <w:rPr>
          <w:rFonts w:ascii="Arial" w:cs="Arial" w:eastAsia="Arial" w:hAnsi="Arial"/>
          <w:b w:val="false"/>
          <w:bCs w:val="false"/>
          <w:i w:val="false"/>
          <w:iCs w:val="false"/>
          <w:color w:val="333333"/>
          <w:sz w:val="22"/>
          <w:szCs w:val="22"/>
        </w:rPr>
        <w:t xml:space="preserve">  A genuine conversation at a real farm, showing real results, in the farmer's language, is more powerful than a polished advertisement.</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You speak; OPF amplifies.</w:t>
      </w:r>
      <w:r>
        <w:rPr>
          <w:rFonts w:ascii="Arial" w:cs="Arial" w:eastAsia="Arial" w:hAnsi="Arial"/>
          <w:b w:val="false"/>
          <w:bCs w:val="false"/>
          <w:i w:val="false"/>
          <w:iCs w:val="false"/>
          <w:color w:val="333333"/>
          <w:sz w:val="22"/>
          <w:szCs w:val="22"/>
        </w:rPr>
        <w:t xml:space="preserve">  You generate content and conversations in the field. OPF's 47,000+ social media following amplifies that content to a far wider audience than any individual interaction could reach.</w:t>
      </w:r>
    </w:p>
    <w:p>
      <w:pPr>
        <w:pStyle w:val="ListParagraph"/>
        <w:numPr>
          <w:ilvl w:val="0"/>
          <w:numId w:val="2"/>
        </w:numPr>
        <w:spacing w:after="40" w:before="40"/>
      </w:pPr>
      <w:r>
        <w:rPr>
          <w:rFonts w:ascii="Arial" w:cs="Arial" w:eastAsia="Arial" w:hAnsi="Arial"/>
          <w:b/>
          <w:bCs/>
          <w:i w:val="false"/>
          <w:iCs w:val="false"/>
          <w:color w:val="333333"/>
          <w:sz w:val="22"/>
          <w:szCs w:val="22"/>
        </w:rPr>
        <w:t xml:space="preserve">Trust compounds.</w:t>
      </w:r>
      <w:r>
        <w:rPr>
          <w:rFonts w:ascii="Arial" w:cs="Arial" w:eastAsia="Arial" w:hAnsi="Arial"/>
          <w:b w:val="false"/>
          <w:bCs w:val="false"/>
          <w:i w:val="false"/>
          <w:iCs w:val="false"/>
          <w:color w:val="333333"/>
          <w:sz w:val="22"/>
          <w:szCs w:val="22"/>
        </w:rPr>
        <w:t xml:space="preserve">  A farmer who sees you at a field day, watches your videos online, and then receives a follow-up call from you experiences three reinforcing moments of trust. Each touchpoint builds on the last.</w:t>
      </w:r>
    </w:p>
    <w:p>
      <w:pPr>
        <w:spacing w:after="80" w:before="40"/>
      </w:pPr>
      <w:r>
        <w:rPr>
          <w:rFonts w:ascii="Arial" w:cs="Arial" w:eastAsia="Arial" w:hAnsi="Arial"/>
          <w:b w:val="false"/>
          <w:bCs w:val="false"/>
          <w:i w:val="false"/>
          <w:iCs w:val="false"/>
          <w:color w:val="333333"/>
          <w:sz w:val="22"/>
          <w:szCs w:val="22"/>
        </w:rPr>
        <w:t xml:space="preserve">We are looking for someone with the natural warmth, communication confidence, and on-camera presence to become a recognised and respected voice in Fiji's farming community over time. If that sounds like you, we want to hear from you.</w:t>
      </w:r>
    </w:p>
    <w:p>
      <w:pPr>
        <w:spacing w:after="80" w:before="160"/>
      </w:pPr>
    </w:p>
    <w:p>
      <w:pPr>
        <w:pStyle w:val="Heading1"/>
        <w:spacing w:after="80" w:before="340"/>
      </w:pPr>
      <w:r>
        <w:rPr>
          <w:rFonts w:ascii="Arial" w:cs="Arial" w:eastAsia="Arial" w:hAnsi="Arial"/>
          <w:b/>
          <w:bCs/>
          <w:i w:val="false"/>
          <w:iCs w:val="false"/>
          <w:color w:val="2E7D32"/>
          <w:sz w:val="28"/>
          <w:szCs w:val="28"/>
        </w:rPr>
        <w:t xml:space="preserve">6.  Decision-Making Authority &amp; Autonomy</w:t>
      </w:r>
    </w:p>
    <w:p>
      <w:pPr>
        <w:spacing w:after="80" w:before="40"/>
      </w:pPr>
      <w:r>
        <w:rPr>
          <w:rFonts w:ascii="Arial" w:cs="Arial" w:eastAsia="Arial" w:hAnsi="Arial"/>
          <w:b w:val="false"/>
          <w:bCs w:val="false"/>
          <w:i w:val="false"/>
          <w:iCs w:val="false"/>
          <w:color w:val="333333"/>
          <w:sz w:val="22"/>
          <w:szCs w:val="22"/>
        </w:rPr>
        <w:t xml:space="preserve">This is a senior field role requiring significant independent judgement and self-direction. You will manage your own schedule, plan your own routes, and deliver outcomes across multiple regions without day-to-day supervision.</w:t>
      </w:r>
    </w:p>
    <w:p>
      <w:pPr>
        <w:spacing w:after="8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00"/>
        <w:gridCol w:w="3200"/>
        <w:gridCol w:w="2426"/>
      </w:tblGrid>
      <w:tr>
        <w:trPr>
          <w:tblHeader/>
        </w:trPr>
        <w:tc>
          <w:tcPr>
            <w:tcW w:type="dxa" w:w="3400"/>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Decision Area</w:t>
            </w:r>
          </w:p>
        </w:tc>
        <w:tc>
          <w:tcPr>
            <w:tcW w:type="dxa" w:w="3200"/>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Officer Authority</w:t>
            </w:r>
          </w:p>
        </w:tc>
        <w:tc>
          <w:tcPr>
            <w:tcW w:type="dxa" w:w="2426"/>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Escalation Required</w:t>
            </w:r>
          </w:p>
        </w:tc>
      </w:tr>
      <w:tr>
        <w:tc>
          <w:tcPr>
            <w:tcW w:type="dxa" w:w="3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Field scheduling &amp; visit routing</w:t>
            </w:r>
          </w:p>
        </w:tc>
        <w:tc>
          <w:tcPr>
            <w:tcW w:type="dxa" w:w="32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Full autonomy</w:t>
            </w:r>
          </w:p>
        </w:tc>
        <w:tc>
          <w:tcPr>
            <w:tcW w:type="dxa" w:w="2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No</w:t>
            </w:r>
          </w:p>
        </w:tc>
      </w:tr>
      <w:tr>
        <w:tc>
          <w:tcPr>
            <w:tcW w:type="dxa" w:w="34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Demo plot site selection</w:t>
            </w:r>
          </w:p>
        </w:tc>
        <w:tc>
          <w:tcPr>
            <w:tcW w:type="dxa" w:w="32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With farmer agreement — notify Director</w:t>
            </w:r>
          </w:p>
        </w:tc>
        <w:tc>
          <w:tcPr>
            <w:tcW w:type="dxa" w:w="24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Notify only</w:t>
            </w:r>
          </w:p>
        </w:tc>
      </w:tr>
      <w:tr>
        <w:tc>
          <w:tcPr>
            <w:tcW w:type="dxa" w:w="3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Field day planning &amp; delivery</w:t>
            </w:r>
          </w:p>
        </w:tc>
        <w:tc>
          <w:tcPr>
            <w:tcW w:type="dxa" w:w="32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Full autonomy within agreed calendar</w:t>
            </w:r>
          </w:p>
        </w:tc>
        <w:tc>
          <w:tcPr>
            <w:tcW w:type="dxa" w:w="2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No</w:t>
            </w:r>
          </w:p>
        </w:tc>
      </w:tr>
      <w:tr>
        <w:tc>
          <w:tcPr>
            <w:tcW w:type="dxa" w:w="34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CCTAG video content &amp; consultations</w:t>
            </w:r>
          </w:p>
        </w:tc>
        <w:tc>
          <w:tcPr>
            <w:tcW w:type="dxa" w:w="32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Full autonomy within approved key messages</w:t>
            </w:r>
          </w:p>
        </w:tc>
        <w:tc>
          <w:tcPr>
            <w:tcW w:type="dxa" w:w="24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No</w:t>
            </w:r>
          </w:p>
        </w:tc>
      </w:tr>
      <w:tr>
        <w:tc>
          <w:tcPr>
            <w:tcW w:type="dxa" w:w="3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Roadshow &amp; tradeshow attendance</w:t>
            </w:r>
          </w:p>
        </w:tc>
        <w:tc>
          <w:tcPr>
            <w:tcW w:type="dxa" w:w="32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Planned with Director; execution fully autonomous</w:t>
            </w:r>
          </w:p>
        </w:tc>
        <w:tc>
          <w:tcPr>
            <w:tcW w:type="dxa" w:w="2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Director approves calendar</w:t>
            </w:r>
          </w:p>
        </w:tc>
      </w:tr>
      <w:tr>
        <w:tc>
          <w:tcPr>
            <w:tcW w:type="dxa" w:w="34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Farmer testimonial collection</w:t>
            </w:r>
          </w:p>
        </w:tc>
        <w:tc>
          <w:tcPr>
            <w:tcW w:type="dxa" w:w="32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Full autonomy — ensure farmer consent obtained</w:t>
            </w:r>
          </w:p>
        </w:tc>
        <w:tc>
          <w:tcPr>
            <w:tcW w:type="dxa" w:w="24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No</w:t>
            </w:r>
          </w:p>
        </w:tc>
      </w:tr>
      <w:tr>
        <w:tc>
          <w:tcPr>
            <w:tcW w:type="dxa" w:w="3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Social media content submission</w:t>
            </w:r>
          </w:p>
        </w:tc>
        <w:tc>
          <w:tcPr>
            <w:tcW w:type="dxa" w:w="32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Draft and submit to Director for posting or approval</w:t>
            </w:r>
          </w:p>
        </w:tc>
        <w:tc>
          <w:tcPr>
            <w:tcW w:type="dxa" w:w="2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Director approves before publishing</w:t>
            </w:r>
          </w:p>
        </w:tc>
      </w:tr>
      <w:tr>
        <w:tc>
          <w:tcPr>
            <w:tcW w:type="dxa" w:w="34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Minor field expenses — below FJD $100/wk</w:t>
            </w:r>
          </w:p>
        </w:tc>
        <w:tc>
          <w:tcPr>
            <w:tcW w:type="dxa" w:w="32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Process with receipts</w:t>
            </w:r>
          </w:p>
        </w:tc>
        <w:tc>
          <w:tcPr>
            <w:tcW w:type="dxa" w:w="24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Above FJD $100</w:t>
            </w:r>
          </w:p>
        </w:tc>
      </w:tr>
      <w:tr>
        <w:tc>
          <w:tcPr>
            <w:tcW w:type="dxa" w:w="3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Product sampling / first-trial packs</w:t>
            </w:r>
          </w:p>
        </w:tc>
        <w:tc>
          <w:tcPr>
            <w:tcW w:type="dxa" w:w="32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Full autonomy within approved allocation</w:t>
            </w:r>
          </w:p>
        </w:tc>
        <w:tc>
          <w:tcPr>
            <w:tcW w:type="dxa" w:w="2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No</w:t>
            </w:r>
          </w:p>
        </w:tc>
      </w:tr>
      <w:tr>
        <w:tc>
          <w:tcPr>
            <w:tcW w:type="dxa" w:w="34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Pricing or product discounting</w:t>
            </w:r>
          </w:p>
        </w:tc>
        <w:tc>
          <w:tcPr>
            <w:tcW w:type="dxa" w:w="32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No authority — refer all to Director</w:t>
            </w:r>
          </w:p>
        </w:tc>
        <w:tc>
          <w:tcPr>
            <w:tcW w:type="dxa" w:w="24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Always</w:t>
            </w:r>
          </w:p>
        </w:tc>
      </w:tr>
      <w:tr>
        <w:tc>
          <w:tcPr>
            <w:tcW w:type="dxa" w:w="3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Formal commitments or agreements</w:t>
            </w:r>
          </w:p>
        </w:tc>
        <w:tc>
          <w:tcPr>
            <w:tcW w:type="dxa" w:w="32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No authority — refer all to Director</w:t>
            </w:r>
          </w:p>
        </w:tc>
        <w:tc>
          <w:tcPr>
            <w:tcW w:type="dxa" w:w="2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Always</w:t>
            </w:r>
          </w:p>
        </w:tc>
      </w:tr>
    </w:tbl>
    <w:p>
      <w:pPr>
        <w:spacing w:after="80" w:before="160"/>
      </w:pPr>
    </w:p>
    <w:p>
      <w:pPr>
        <w:pStyle w:val="Heading1"/>
        <w:spacing w:after="80" w:before="340"/>
      </w:pPr>
      <w:r>
        <w:rPr>
          <w:rFonts w:ascii="Arial" w:cs="Arial" w:eastAsia="Arial" w:hAnsi="Arial"/>
          <w:b/>
          <w:bCs/>
          <w:i w:val="false"/>
          <w:iCs w:val="false"/>
          <w:color w:val="2E7D32"/>
          <w:sz w:val="28"/>
          <w:szCs w:val="28"/>
        </w:rPr>
        <w:t xml:space="preserve">7.  Key Performance Indicators (KPIs)</w:t>
      </w:r>
    </w:p>
    <w:p>
      <w:pPr>
        <w:spacing w:after="80" w:before="40"/>
      </w:pPr>
      <w:r>
        <w:rPr>
          <w:rFonts w:ascii="Arial" w:cs="Arial" w:eastAsia="Arial" w:hAnsi="Arial"/>
          <w:b w:val="false"/>
          <w:bCs w:val="false"/>
          <w:i w:val="false"/>
          <w:iCs w:val="false"/>
          <w:color w:val="333333"/>
          <w:sz w:val="22"/>
          <w:szCs w:val="22"/>
        </w:rPr>
        <w:t xml:space="preserve">Performance is reviewed formally at 3-monthly intervals and informally on an ongoing basis. KPIs are structured across two complementary dimensions: short-term activity and commercial indicators, and long-term trust, engagement, and advocacy indicators. Both dimensions matter. Neither is optional.</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4500"/>
        <w:gridCol w:w="2126"/>
      </w:tblGrid>
      <w:tr>
        <w:trPr>
          <w:tblHeader/>
        </w:trPr>
        <w:tc>
          <w:tcPr>
            <w:tcW w:type="dxa" w:w="2400"/>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KPI Area</w:t>
            </w:r>
          </w:p>
        </w:tc>
        <w:tc>
          <w:tcPr>
            <w:tcW w:type="dxa" w:w="4500"/>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Indicator / Target</w:t>
            </w:r>
          </w:p>
        </w:tc>
        <w:tc>
          <w:tcPr>
            <w:tcW w:type="dxa" w:w="2126"/>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Review Frequency</w:t>
            </w:r>
          </w:p>
        </w:tc>
      </w:tr>
      <w:tr>
        <w:tc>
          <w:tcPr>
            <w:tcW w:type="dxa" w:w="2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Demo Plots &amp;
Field Days</w:t>
            </w:r>
          </w:p>
        </w:tc>
        <w:tc>
          <w:tcPr>
            <w:tcW w:type="dxa" w:w="45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Number of active comparison demo plots maintained.</w:t>
            </w:r>
          </w:p>
          <w:p>
            <w:pPr>
              <w:spacing w:after="0" w:before="36"/>
            </w:pPr>
            <w:r>
              <w:rPr>
                <w:rFonts w:ascii="Arial" w:cs="Arial" w:eastAsia="Arial" w:hAnsi="Arial"/>
                <w:b w:val="false"/>
                <w:bCs w:val="false"/>
                <w:i w:val="false"/>
                <w:iCs w:val="false"/>
                <w:color w:val="333333"/>
                <w:sz w:val="21"/>
                <w:szCs w:val="21"/>
              </w:rPr>
              <w:t xml:space="preserve">Number of farmer field days held (minimum 3 per active plot per cycle).</w:t>
            </w:r>
          </w:p>
          <w:p>
            <w:pPr>
              <w:spacing w:after="0" w:before="36"/>
            </w:pPr>
            <w:r>
              <w:rPr>
                <w:rFonts w:ascii="Arial" w:cs="Arial" w:eastAsia="Arial" w:hAnsi="Arial"/>
                <w:b w:val="false"/>
                <w:bCs w:val="false"/>
                <w:i w:val="false"/>
                <w:iCs w:val="false"/>
                <w:color w:val="333333"/>
                <w:sz w:val="21"/>
                <w:szCs w:val="21"/>
              </w:rPr>
              <w:t xml:space="preserve">14-day follow-up checks completed and recorded for every active plot.</w:t>
            </w:r>
          </w:p>
          <w:p>
            <w:pPr>
              <w:spacing w:after="0" w:before="36"/>
            </w:pPr>
            <w:r>
              <w:rPr>
                <w:rFonts w:ascii="Arial" w:cs="Arial" w:eastAsia="Arial" w:hAnsi="Arial"/>
                <w:b w:val="false"/>
                <w:bCs w:val="false"/>
                <w:i w:val="false"/>
                <w:iCs w:val="false"/>
                <w:color w:val="333333"/>
                <w:sz w:val="21"/>
                <w:szCs w:val="21"/>
              </w:rPr>
              <w:t xml:space="preserve">Quality and completeness of plot records — photos, observations, outcomes.</w:t>
            </w:r>
          </w:p>
        </w:tc>
        <w:tc>
          <w:tcPr>
            <w:tcW w:type="dxa" w:w="21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Monthly</w:t>
            </w:r>
          </w:p>
        </w:tc>
      </w:tr>
      <w:tr>
        <w:tc>
          <w:tcPr>
            <w:tcW w:type="dxa" w:w="24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Roadshows &amp;
Tradeshows</w:t>
            </w:r>
          </w:p>
        </w:tc>
        <w:tc>
          <w:tcPr>
            <w:tcW w:type="dxa" w:w="45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Number of roadshow events conducted at municipal markets and agricultural hubs.</w:t>
            </w:r>
          </w:p>
          <w:p>
            <w:pPr>
              <w:spacing w:after="0" w:before="36"/>
            </w:pPr>
            <w:r>
              <w:rPr>
                <w:rFonts w:ascii="Arial" w:cs="Arial" w:eastAsia="Arial" w:hAnsi="Arial"/>
                <w:b w:val="false"/>
                <w:bCs w:val="false"/>
                <w:i w:val="false"/>
                <w:iCs w:val="false"/>
                <w:color w:val="333333"/>
                <w:sz w:val="21"/>
                <w:szCs w:val="21"/>
              </w:rPr>
              <w:t xml:space="preserve">Attendance at national agricultural shows and relevant tradeshows.</w:t>
            </w:r>
          </w:p>
          <w:p>
            <w:pPr>
              <w:spacing w:after="0" w:before="36"/>
            </w:pPr>
            <w:r>
              <w:rPr>
                <w:rFonts w:ascii="Arial" w:cs="Arial" w:eastAsia="Arial" w:hAnsi="Arial"/>
                <w:b w:val="false"/>
                <w:bCs w:val="false"/>
                <w:i w:val="false"/>
                <w:iCs w:val="false"/>
                <w:color w:val="333333"/>
                <w:sz w:val="21"/>
                <w:szCs w:val="21"/>
              </w:rPr>
              <w:t xml:space="preserve">Farmer contacts collected at each event.</w:t>
            </w:r>
          </w:p>
          <w:p>
            <w:pPr>
              <w:spacing w:after="0" w:before="36"/>
            </w:pPr>
            <w:r>
              <w:rPr>
                <w:rFonts w:ascii="Arial" w:cs="Arial" w:eastAsia="Arial" w:hAnsi="Arial"/>
                <w:b w:val="false"/>
                <w:bCs w:val="false"/>
                <w:i w:val="false"/>
                <w:iCs w:val="false"/>
                <w:color w:val="333333"/>
                <w:sz w:val="21"/>
                <w:szCs w:val="21"/>
              </w:rPr>
              <w:t xml:space="preserve">Consistency and quality of OPF messaging delivered.</w:t>
            </w:r>
          </w:p>
        </w:tc>
        <w:tc>
          <w:tcPr>
            <w:tcW w:type="dxa" w:w="21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Quarterly</w:t>
            </w:r>
          </w:p>
        </w:tc>
      </w:tr>
      <w:tr>
        <w:tc>
          <w:tcPr>
            <w:tcW w:type="dxa" w:w="2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Farm Visits &amp;
Farmer Reach</w:t>
            </w:r>
          </w:p>
        </w:tc>
        <w:tc>
          <w:tcPr>
            <w:tcW w:type="dxa" w:w="45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Number of structured farm visits completed — beginning with OPF's existing farmer network.</w:t>
            </w:r>
          </w:p>
          <w:p>
            <w:pPr>
              <w:spacing w:after="0" w:before="36"/>
            </w:pPr>
            <w:r>
              <w:rPr>
                <w:rFonts w:ascii="Arial" w:cs="Arial" w:eastAsia="Arial" w:hAnsi="Arial"/>
                <w:b w:val="false"/>
                <w:bCs w:val="false"/>
                <w:i w:val="false"/>
                <w:iCs w:val="false"/>
                <w:color w:val="333333"/>
                <w:sz w:val="21"/>
                <w:szCs w:val="21"/>
              </w:rPr>
              <w:t xml:space="preserve">Number of first-time user follow-up calls or visits completed within 14 days.</w:t>
            </w:r>
          </w:p>
          <w:p>
            <w:pPr>
              <w:spacing w:after="0" w:before="36"/>
            </w:pPr>
            <w:r>
              <w:rPr>
                <w:rFonts w:ascii="Arial" w:cs="Arial" w:eastAsia="Arial" w:hAnsi="Arial"/>
                <w:b w:val="false"/>
                <w:bCs w:val="false"/>
                <w:i w:val="false"/>
                <w:iCs w:val="false"/>
                <w:color w:val="333333"/>
                <w:sz w:val="21"/>
                <w:szCs w:val="21"/>
              </w:rPr>
              <w:t xml:space="preserve">Total farmers reached through visits, field days, and roadshows.</w:t>
            </w:r>
          </w:p>
        </w:tc>
        <w:tc>
          <w:tcPr>
            <w:tcW w:type="dxa" w:w="21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Monthly</w:t>
            </w:r>
          </w:p>
        </w:tc>
      </w:tr>
      <w:tr>
        <w:tc>
          <w:tcPr>
            <w:tcW w:type="dxa" w:w="24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Farmer Testimonials
&amp; Storytelling</w:t>
            </w:r>
          </w:p>
        </w:tc>
        <w:tc>
          <w:tcPr>
            <w:tcW w:type="dxa" w:w="45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Number of documented farmer testimonials collected (written, photo, or video).</w:t>
            </w:r>
          </w:p>
          <w:p>
            <w:pPr>
              <w:spacing w:after="0" w:before="36"/>
            </w:pPr>
            <w:r>
              <w:rPr>
                <w:rFonts w:ascii="Arial" w:cs="Arial" w:eastAsia="Arial" w:hAnsi="Arial"/>
                <w:b w:val="false"/>
                <w:bCs w:val="false"/>
                <w:i w:val="false"/>
                <w:iCs w:val="false"/>
                <w:color w:val="333333"/>
                <w:sz w:val="21"/>
                <w:szCs w:val="21"/>
              </w:rPr>
              <w:t xml:space="preserve">Target: minimum 20 high-quality, diverse stories by end of Month 12.</w:t>
            </w:r>
          </w:p>
          <w:p>
            <w:pPr>
              <w:spacing w:after="0" w:before="36"/>
            </w:pPr>
            <w:r>
              <w:rPr>
                <w:rFonts w:ascii="Arial" w:cs="Arial" w:eastAsia="Arial" w:hAnsi="Arial"/>
                <w:b w:val="false"/>
                <w:bCs w:val="false"/>
                <w:i w:val="false"/>
                <w:iCs w:val="false"/>
                <w:color w:val="333333"/>
                <w:sz w:val="21"/>
                <w:szCs w:val="21"/>
              </w:rPr>
              <w:t xml:space="preserve">Farmers identified as active OPF advocates recommending OPF to neighbours.</w:t>
            </w:r>
          </w:p>
        </w:tc>
        <w:tc>
          <w:tcPr>
            <w:tcW w:type="dxa" w:w="21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Quarterly</w:t>
            </w:r>
          </w:p>
        </w:tc>
      </w:tr>
      <w:tr>
        <w:tc>
          <w:tcPr>
            <w:tcW w:type="dxa" w:w="2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CCTAG Content
&amp; Engagement</w:t>
            </w:r>
          </w:p>
        </w:tc>
        <w:tc>
          <w:tcPr>
            <w:tcW w:type="dxa" w:w="45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Number of agronomic guidance and product usage videos produced and published.</w:t>
            </w:r>
          </w:p>
          <w:p>
            <w:pPr>
              <w:spacing w:after="0" w:before="36"/>
            </w:pPr>
            <w:r>
              <w:rPr>
                <w:rFonts w:ascii="Arial" w:cs="Arial" w:eastAsia="Arial" w:hAnsi="Arial"/>
                <w:b w:val="false"/>
                <w:bCs w:val="false"/>
                <w:i w:val="false"/>
                <w:iCs w:val="false"/>
                <w:color w:val="333333"/>
                <w:sz w:val="21"/>
                <w:szCs w:val="21"/>
              </w:rPr>
              <w:t xml:space="preserve">Social media follower growth and post reach attributable to FRO content.</w:t>
            </w:r>
          </w:p>
          <w:p>
            <w:pPr>
              <w:spacing w:after="0" w:before="36"/>
            </w:pPr>
            <w:r>
              <w:rPr>
                <w:rFonts w:ascii="Arial" w:cs="Arial" w:eastAsia="Arial" w:hAnsi="Arial"/>
                <w:b w:val="false"/>
                <w:bCs w:val="false"/>
                <w:i w:val="false"/>
                <w:iCs w:val="false"/>
                <w:color w:val="333333"/>
                <w:sz w:val="21"/>
                <w:szCs w:val="21"/>
              </w:rPr>
              <w:t xml:space="preserve">Number of inbound farmer calls, messages, or consultations received and responded to.</w:t>
            </w:r>
          </w:p>
          <w:p>
            <w:pPr>
              <w:spacing w:after="0" w:before="36"/>
            </w:pPr>
            <w:r>
              <w:rPr>
                <w:rFonts w:ascii="Arial" w:cs="Arial" w:eastAsia="Arial" w:hAnsi="Arial"/>
                <w:b w:val="false"/>
                <w:bCs w:val="false"/>
                <w:i w:val="false"/>
                <w:iCs w:val="false"/>
                <w:color w:val="333333"/>
                <w:sz w:val="21"/>
                <w:szCs w:val="21"/>
              </w:rPr>
              <w:t xml:space="preserve">Farmer feedback on the quality and usefulness of CCTAG content.</w:t>
            </w:r>
          </w:p>
        </w:tc>
        <w:tc>
          <w:tcPr>
            <w:tcW w:type="dxa" w:w="21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Monthly</w:t>
            </w:r>
          </w:p>
        </w:tc>
      </w:tr>
      <w:tr>
        <w:tc>
          <w:tcPr>
            <w:tcW w:type="dxa" w:w="24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Commercial
Contribution</w:t>
            </w:r>
          </w:p>
        </w:tc>
        <w:tc>
          <w:tcPr>
            <w:tcW w:type="dxa" w:w="45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Direct sales conversations and product trials facilitated through field activities.</w:t>
            </w:r>
          </w:p>
          <w:p>
            <w:pPr>
              <w:spacing w:after="0" w:before="36"/>
            </w:pPr>
            <w:r>
              <w:rPr>
                <w:rFonts w:ascii="Arial" w:cs="Arial" w:eastAsia="Arial" w:hAnsi="Arial"/>
                <w:b w:val="false"/>
                <w:bCs w:val="false"/>
                <w:i w:val="false"/>
                <w:iCs w:val="false"/>
                <w:color w:val="333333"/>
                <w:sz w:val="21"/>
                <w:szCs w:val="21"/>
              </w:rPr>
              <w:t xml:space="preserve">Evidence of repeat purchase or increased volumes from farmers engaged by the FRO.</w:t>
            </w:r>
          </w:p>
          <w:p>
            <w:pPr>
              <w:spacing w:after="0" w:before="36"/>
            </w:pPr>
            <w:r>
              <w:rPr>
                <w:rFonts w:ascii="Arial" w:cs="Arial" w:eastAsia="Arial" w:hAnsi="Arial"/>
                <w:b w:val="false"/>
                <w:bCs w:val="false"/>
                <w:i w:val="false"/>
                <w:iCs w:val="false"/>
                <w:color w:val="333333"/>
                <w:sz w:val="21"/>
                <w:szCs w:val="21"/>
              </w:rPr>
              <w:t xml:space="preserve">Director's time spent on field engagement trending toward zero.</w:t>
            </w:r>
          </w:p>
        </w:tc>
        <w:tc>
          <w:tcPr>
            <w:tcW w:type="dxa" w:w="21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Quarterly</w:t>
            </w:r>
          </w:p>
        </w:tc>
      </w:tr>
      <w:tr>
        <w:tc>
          <w:tcPr>
            <w:tcW w:type="dxa" w:w="24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Reporting</w:t>
            </w:r>
          </w:p>
        </w:tc>
        <w:tc>
          <w:tcPr>
            <w:tcW w:type="dxa" w:w="45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Fortnightly activity reports submitted on time and with complete, useful data.</w:t>
            </w:r>
          </w:p>
          <w:p>
            <w:pPr>
              <w:spacing w:after="0" w:before="36"/>
            </w:pPr>
            <w:r>
              <w:rPr>
                <w:rFonts w:ascii="Arial" w:cs="Arial" w:eastAsia="Arial" w:hAnsi="Arial"/>
                <w:b w:val="false"/>
                <w:bCs w:val="false"/>
                <w:i w:val="false"/>
                <w:iCs w:val="false"/>
                <w:color w:val="333333"/>
                <w:sz w:val="21"/>
                <w:szCs w:val="21"/>
              </w:rPr>
              <w:t xml:space="preserve">Annual contribution to OPF Strategy Canvas review.</w:t>
            </w:r>
          </w:p>
          <w:p>
            <w:pPr>
              <w:spacing w:after="0" w:before="36"/>
            </w:pPr>
            <w:r>
              <w:rPr>
                <w:rFonts w:ascii="Arial" w:cs="Arial" w:eastAsia="Arial" w:hAnsi="Arial"/>
                <w:b w:val="false"/>
                <w:bCs w:val="false"/>
                <w:i w:val="false"/>
                <w:iCs w:val="false"/>
                <w:color w:val="333333"/>
                <w:sz w:val="21"/>
                <w:szCs w:val="21"/>
              </w:rPr>
              <w:t xml:space="preserve">Field observations that result in product, messaging, or strategic improvements.</w:t>
            </w:r>
          </w:p>
        </w:tc>
        <w:tc>
          <w:tcPr>
            <w:tcW w:type="dxa" w:w="21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Fortnightly / Annual</w:t>
            </w:r>
          </w:p>
        </w:tc>
      </w:tr>
    </w:tbl>
    <w:p>
      <w:pPr>
        <w:spacing w:after="80" w:before="160"/>
      </w:pPr>
    </w:p>
    <w:p>
      <w:pPr>
        <w:pStyle w:val="Heading1"/>
        <w:spacing w:after="80" w:before="340"/>
      </w:pPr>
      <w:r>
        <w:rPr>
          <w:rFonts w:ascii="Arial" w:cs="Arial" w:eastAsia="Arial" w:hAnsi="Arial"/>
          <w:b/>
          <w:bCs/>
          <w:i w:val="false"/>
          <w:iCs w:val="false"/>
          <w:color w:val="2E7D32"/>
          <w:sz w:val="28"/>
          <w:szCs w:val="28"/>
        </w:rPr>
        <w:t xml:space="preserve">8.  Performance Review Milestones</w:t>
      </w:r>
    </w:p>
    <w:p>
      <w:pPr>
        <w:spacing w:after="80" w:before="40"/>
      </w:pPr>
      <w:r>
        <w:rPr>
          <w:rFonts w:ascii="Arial" w:cs="Arial" w:eastAsia="Arial" w:hAnsi="Arial"/>
          <w:b w:val="false"/>
          <w:bCs w:val="false"/>
          <w:i w:val="false"/>
          <w:iCs w:val="false"/>
          <w:color w:val="333333"/>
          <w:sz w:val="22"/>
          <w:szCs w:val="22"/>
        </w:rPr>
        <w:t xml:space="preserve">Performance is formally reviewed at 3-monthly intervals throughout the first year. Milestones are structured around both short-term commercial activity and long-term trust and engagement building — reflecting OPF's understanding that both dimensions are essential to the role's success and to the farming community it serves.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3700"/>
        <w:gridCol w:w="3826"/>
      </w:tblGrid>
      <w:tr>
        <w:trPr>
          <w:tblHeader/>
        </w:trPr>
        <w:tc>
          <w:tcPr>
            <w:tcW w:type="dxa" w:w="1500"/>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Review Point</w:t>
            </w:r>
          </w:p>
        </w:tc>
        <w:tc>
          <w:tcPr>
            <w:tcW w:type="dxa" w:w="3700"/>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Short-Term Indicators
(Activity &amp; Commercial Contribution)</w:t>
            </w:r>
          </w:p>
        </w:tc>
        <w:tc>
          <w:tcPr>
            <w:tcW w:type="dxa" w:w="3826"/>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Long-Term Indicators
(Trust, Brand &amp; Engagement)</w:t>
            </w:r>
          </w:p>
        </w:tc>
      </w:tr>
      <w:tr>
        <w:tc>
          <w:tcPr>
            <w:tcW w:type="dxa" w:w="1500"/>
            <w:tcBorders>
              <w:top w:val="single" w:color="BDBDBD" w:sz="1"/>
              <w:left w:val="single" w:color="BDBDBD" w:sz="1"/>
              <w:bottom w:val="single" w:color="BDBDBD" w:sz="1"/>
              <w:right w:val="single" w:color="BDBDBD" w:sz="1"/>
            </w:tcBorders>
            <w:shd w:fill="E8F5E9" w:val="clear"/>
            <w:tcMar>
              <w:top w:type="dxa" w:w="80"/>
              <w:left w:type="dxa" w:w="120"/>
              <w:bottom w:type="dxa" w:w="80"/>
              <w:right w:type="dxa" w:w="120"/>
            </w:tcMar>
            <w:vAlign w:val="center"/>
          </w:tcPr>
          <w:p>
            <w:pPr>
              <w:jc w:val="center"/>
            </w:pPr>
            <w:r>
              <w:rPr>
                <w:rFonts w:ascii="Arial" w:cs="Arial" w:eastAsia="Arial" w:hAnsi="Arial"/>
                <w:b/>
                <w:bCs/>
                <w:i w:val="false"/>
                <w:iCs w:val="false"/>
                <w:color w:val="2E7D32"/>
                <w:sz w:val="20"/>
                <w:szCs w:val="20"/>
              </w:rPr>
              <w:t xml:space="preserve">Month 3</w:t>
            </w:r>
          </w:p>
        </w:tc>
        <w:tc>
          <w:tcPr>
            <w:tcW w:type="dxa" w:w="37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Minimum 15 structured farm visits completed from OPF's existing farmer network.</w:t>
            </w:r>
          </w:p>
          <w:p>
            <w:pPr>
              <w:spacing w:after="0" w:before="36"/>
            </w:pPr>
            <w:r>
              <w:rPr>
                <w:rFonts w:ascii="Arial" w:cs="Arial" w:eastAsia="Arial" w:hAnsi="Arial"/>
                <w:b w:val="false"/>
                <w:bCs w:val="false"/>
                <w:i w:val="false"/>
                <w:iCs w:val="false"/>
                <w:color w:val="333333"/>
                <w:sz w:val="21"/>
                <w:szCs w:val="21"/>
              </w:rPr>
              <w:t xml:space="preserve">At least 2 active demo plots established and recorded.</w:t>
            </w:r>
          </w:p>
          <w:p>
            <w:pPr>
              <w:spacing w:after="0" w:before="36"/>
            </w:pPr>
            <w:r>
              <w:rPr>
                <w:rFonts w:ascii="Arial" w:cs="Arial" w:eastAsia="Arial" w:hAnsi="Arial"/>
                <w:b w:val="false"/>
                <w:bCs w:val="false"/>
                <w:i w:val="false"/>
                <w:iCs w:val="false"/>
                <w:color w:val="333333"/>
                <w:sz w:val="21"/>
                <w:szCs w:val="21"/>
              </w:rPr>
              <w:t xml:space="preserve">At least 1 farmer field day held.</w:t>
            </w:r>
          </w:p>
          <w:p>
            <w:pPr>
              <w:spacing w:after="0" w:before="36"/>
            </w:pPr>
            <w:r>
              <w:rPr>
                <w:rFonts w:ascii="Arial" w:cs="Arial" w:eastAsia="Arial" w:hAnsi="Arial"/>
                <w:b w:val="false"/>
                <w:bCs w:val="false"/>
                <w:i w:val="false"/>
                <w:iCs w:val="false"/>
                <w:color w:val="333333"/>
                <w:sz w:val="21"/>
                <w:szCs w:val="21"/>
              </w:rPr>
              <w:t xml:space="preserve">Fortnightly activity reports submitted on time.</w:t>
            </w:r>
          </w:p>
          <w:p>
            <w:pPr>
              <w:spacing w:after="0" w:before="36"/>
            </w:pPr>
            <w:r>
              <w:rPr>
                <w:rFonts w:ascii="Arial" w:cs="Arial" w:eastAsia="Arial" w:hAnsi="Arial"/>
                <w:b w:val="false"/>
                <w:bCs w:val="false"/>
                <w:i w:val="false"/>
                <w:iCs w:val="false"/>
                <w:color w:val="333333"/>
                <w:sz w:val="21"/>
                <w:szCs w:val="21"/>
              </w:rPr>
              <w:t xml:space="preserve">Direct sales conversations or product trials facilitated and documented.</w:t>
            </w:r>
          </w:p>
        </w:tc>
        <w:tc>
          <w:tcPr>
            <w:tcW w:type="dxa" w:w="38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Minimum 5 documented farmer testimonials collected.</w:t>
            </w:r>
          </w:p>
          <w:p>
            <w:pPr>
              <w:spacing w:after="0" w:before="36"/>
            </w:pPr>
            <w:r>
              <w:rPr>
                <w:rFonts w:ascii="Arial" w:cs="Arial" w:eastAsia="Arial" w:hAnsi="Arial"/>
                <w:b w:val="false"/>
                <w:bCs w:val="false"/>
                <w:i w:val="false"/>
                <w:iCs w:val="false"/>
                <w:color w:val="333333"/>
                <w:sz w:val="21"/>
                <w:szCs w:val="21"/>
              </w:rPr>
              <w:t xml:space="preserve">At least 3 CCTAG or product guidance videos produced and published.</w:t>
            </w:r>
          </w:p>
          <w:p>
            <w:pPr>
              <w:spacing w:after="0" w:before="36"/>
            </w:pPr>
            <w:r>
              <w:rPr>
                <w:rFonts w:ascii="Arial" w:cs="Arial" w:eastAsia="Arial" w:hAnsi="Arial"/>
                <w:b w:val="false"/>
                <w:bCs w:val="false"/>
                <w:i w:val="false"/>
                <w:iCs w:val="false"/>
                <w:color w:val="333333"/>
                <w:sz w:val="21"/>
                <w:szCs w:val="21"/>
              </w:rPr>
              <w:t xml:space="preserve">FRO visible as a named OPF presence across at least one social media channel.</w:t>
            </w:r>
          </w:p>
          <w:p>
            <w:pPr>
              <w:spacing w:after="0" w:before="36"/>
            </w:pPr>
            <w:r>
              <w:rPr>
                <w:rFonts w:ascii="Arial" w:cs="Arial" w:eastAsia="Arial" w:hAnsi="Arial"/>
                <w:b w:val="false"/>
                <w:bCs w:val="false"/>
                <w:i w:val="false"/>
                <w:iCs w:val="false"/>
                <w:color w:val="333333"/>
                <w:sz w:val="21"/>
                <w:szCs w:val="21"/>
              </w:rPr>
              <w:t xml:space="preserve">Inbound farmer enquiries responding to FRO content noted and recorded.</w:t>
            </w:r>
          </w:p>
        </w:tc>
      </w:tr>
      <w:tr>
        <w:tc>
          <w:tcPr>
            <w:tcW w:type="dxa" w:w="1500"/>
            <w:tcBorders>
              <w:top w:val="single" w:color="BDBDBD" w:sz="1"/>
              <w:left w:val="single" w:color="BDBDBD" w:sz="1"/>
              <w:bottom w:val="single" w:color="BDBDBD" w:sz="1"/>
              <w:right w:val="single" w:color="BDBDBD" w:sz="1"/>
            </w:tcBorders>
            <w:shd w:fill="E8F5E9" w:val="clear"/>
            <w:tcMar>
              <w:top w:type="dxa" w:w="80"/>
              <w:left w:type="dxa" w:w="120"/>
              <w:bottom w:type="dxa" w:w="80"/>
              <w:right w:type="dxa" w:w="120"/>
            </w:tcMar>
            <w:vAlign w:val="center"/>
          </w:tcPr>
          <w:p>
            <w:pPr>
              <w:jc w:val="center"/>
            </w:pPr>
            <w:r>
              <w:rPr>
                <w:rFonts w:ascii="Arial" w:cs="Arial" w:eastAsia="Arial" w:hAnsi="Arial"/>
                <w:b/>
                <w:bCs/>
                <w:i w:val="false"/>
                <w:iCs w:val="false"/>
                <w:color w:val="2E7D32"/>
                <w:sz w:val="20"/>
                <w:szCs w:val="20"/>
              </w:rPr>
              <w:t xml:space="preserve">Month 6</w:t>
            </w:r>
          </w:p>
        </w:tc>
        <w:tc>
          <w:tcPr>
            <w:tcW w:type="dxa" w:w="37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Minimum 3 active demo plots with full records maintained.</w:t>
            </w:r>
          </w:p>
          <w:p>
            <w:pPr>
              <w:spacing w:after="0" w:before="36"/>
            </w:pPr>
            <w:r>
              <w:rPr>
                <w:rFonts w:ascii="Arial" w:cs="Arial" w:eastAsia="Arial" w:hAnsi="Arial"/>
                <w:b w:val="false"/>
                <w:bCs w:val="false"/>
                <w:i w:val="false"/>
                <w:iCs w:val="false"/>
                <w:color w:val="333333"/>
                <w:sz w:val="21"/>
                <w:szCs w:val="21"/>
              </w:rPr>
              <w:t xml:space="preserve">Minimum 6 farmer field days held across at least 2 regions.</w:t>
            </w:r>
          </w:p>
          <w:p>
            <w:pPr>
              <w:spacing w:after="0" w:before="36"/>
            </w:pPr>
            <w:r>
              <w:rPr>
                <w:rFonts w:ascii="Arial" w:cs="Arial" w:eastAsia="Arial" w:hAnsi="Arial"/>
                <w:b w:val="false"/>
                <w:bCs w:val="false"/>
                <w:i w:val="false"/>
                <w:iCs w:val="false"/>
                <w:color w:val="333333"/>
                <w:sz w:val="21"/>
                <w:szCs w:val="21"/>
              </w:rPr>
              <w:t xml:space="preserve">At least 1 roadshow or tradeshow event conducted.</w:t>
            </w:r>
          </w:p>
          <w:p>
            <w:pPr>
              <w:spacing w:after="0" w:before="36"/>
            </w:pPr>
            <w:r>
              <w:rPr>
                <w:rFonts w:ascii="Arial" w:cs="Arial" w:eastAsia="Arial" w:hAnsi="Arial"/>
                <w:b w:val="false"/>
                <w:bCs w:val="false"/>
                <w:i w:val="false"/>
                <w:iCs w:val="false"/>
                <w:color w:val="333333"/>
                <w:sz w:val="21"/>
                <w:szCs w:val="21"/>
              </w:rPr>
              <w:t xml:space="preserve">Demonstrable repeat engagement or purchase from farmers reached in Months 1–3.</w:t>
            </w:r>
          </w:p>
        </w:tc>
        <w:tc>
          <w:tcPr>
            <w:tcW w:type="dxa" w:w="38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Minimum 12 documented farmer testimonials collected.</w:t>
            </w:r>
          </w:p>
          <w:p>
            <w:pPr>
              <w:spacing w:after="0" w:before="36"/>
            </w:pPr>
            <w:r>
              <w:rPr>
                <w:rFonts w:ascii="Arial" w:cs="Arial" w:eastAsia="Arial" w:hAnsi="Arial"/>
                <w:b w:val="false"/>
                <w:bCs w:val="false"/>
                <w:i w:val="false"/>
                <w:iCs w:val="false"/>
                <w:color w:val="333333"/>
                <w:sz w:val="21"/>
                <w:szCs w:val="21"/>
              </w:rPr>
              <w:t xml:space="preserve">Regular CCTAG content published — minimum fortnightly cadence.</w:t>
            </w:r>
          </w:p>
          <w:p>
            <w:pPr>
              <w:spacing w:after="0" w:before="36"/>
            </w:pPr>
            <w:r>
              <w:rPr>
                <w:rFonts w:ascii="Arial" w:cs="Arial" w:eastAsia="Arial" w:hAnsi="Arial"/>
                <w:b w:val="false"/>
                <w:bCs w:val="false"/>
                <w:i w:val="false"/>
                <w:iCs w:val="false"/>
                <w:color w:val="333333"/>
                <w:sz w:val="21"/>
                <w:szCs w:val="21"/>
              </w:rPr>
              <w:t xml:space="preserve">Measurable growth in social media reach attributable to FRO activity.</w:t>
            </w:r>
          </w:p>
          <w:p>
            <w:pPr>
              <w:spacing w:after="0" w:before="36"/>
            </w:pPr>
            <w:r>
              <w:rPr>
                <w:rFonts w:ascii="Arial" w:cs="Arial" w:eastAsia="Arial" w:hAnsi="Arial"/>
                <w:b w:val="false"/>
                <w:bCs w:val="false"/>
                <w:i w:val="false"/>
                <w:iCs w:val="false"/>
                <w:color w:val="333333"/>
                <w:sz w:val="21"/>
                <w:szCs w:val="21"/>
              </w:rPr>
              <w:t xml:space="preserve">At least 1 farmer identified as an active, unsolicited OPF advocate.</w:t>
            </w:r>
          </w:p>
        </w:tc>
      </w:tr>
      <w:tr>
        <w:tc>
          <w:tcPr>
            <w:tcW w:type="dxa" w:w="1500"/>
            <w:tcBorders>
              <w:top w:val="single" w:color="BDBDBD" w:sz="1"/>
              <w:left w:val="single" w:color="BDBDBD" w:sz="1"/>
              <w:bottom w:val="single" w:color="BDBDBD" w:sz="1"/>
              <w:right w:val="single" w:color="BDBDBD" w:sz="1"/>
            </w:tcBorders>
            <w:shd w:fill="E8F5E9" w:val="clear"/>
            <w:tcMar>
              <w:top w:type="dxa" w:w="80"/>
              <w:left w:type="dxa" w:w="120"/>
              <w:bottom w:type="dxa" w:w="80"/>
              <w:right w:type="dxa" w:w="120"/>
            </w:tcMar>
            <w:vAlign w:val="center"/>
          </w:tcPr>
          <w:p>
            <w:pPr>
              <w:jc w:val="center"/>
            </w:pPr>
            <w:r>
              <w:rPr>
                <w:rFonts w:ascii="Arial" w:cs="Arial" w:eastAsia="Arial" w:hAnsi="Arial"/>
                <w:b/>
                <w:bCs/>
                <w:i w:val="false"/>
                <w:iCs w:val="false"/>
                <w:color w:val="2E7D32"/>
                <w:sz w:val="20"/>
                <w:szCs w:val="20"/>
              </w:rPr>
              <w:t xml:space="preserve">Month 9</w:t>
            </w:r>
          </w:p>
        </w:tc>
        <w:tc>
          <w:tcPr>
            <w:tcW w:type="dxa" w:w="37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Active demo plot program covering at least 3 regions.</w:t>
            </w:r>
          </w:p>
          <w:p>
            <w:pPr>
              <w:spacing w:after="0" w:before="36"/>
            </w:pPr>
            <w:r>
              <w:rPr>
                <w:rFonts w:ascii="Arial" w:cs="Arial" w:eastAsia="Arial" w:hAnsi="Arial"/>
                <w:b w:val="false"/>
                <w:bCs w:val="false"/>
                <w:i w:val="false"/>
                <w:iCs w:val="false"/>
                <w:color w:val="333333"/>
                <w:sz w:val="21"/>
                <w:szCs w:val="21"/>
              </w:rPr>
              <w:t xml:space="preserve">National Agriculture Show or equivalent major tradeshow attended.</w:t>
            </w:r>
          </w:p>
          <w:p>
            <w:pPr>
              <w:spacing w:after="0" w:before="36"/>
            </w:pPr>
            <w:r>
              <w:rPr>
                <w:rFonts w:ascii="Arial" w:cs="Arial" w:eastAsia="Arial" w:hAnsi="Arial"/>
                <w:b w:val="false"/>
                <w:bCs w:val="false"/>
                <w:i w:val="false"/>
                <w:iCs w:val="false"/>
                <w:color w:val="333333"/>
                <w:sz w:val="21"/>
                <w:szCs w:val="21"/>
              </w:rPr>
              <w:t xml:space="preserve">New farmers attending field days beyond OPF's existing network.</w:t>
            </w:r>
          </w:p>
          <w:p>
            <w:pPr>
              <w:spacing w:after="0" w:before="36"/>
            </w:pPr>
            <w:r>
              <w:rPr>
                <w:rFonts w:ascii="Arial" w:cs="Arial" w:eastAsia="Arial" w:hAnsi="Arial"/>
                <w:b w:val="false"/>
                <w:bCs w:val="false"/>
                <w:i w:val="false"/>
                <w:iCs w:val="false"/>
                <w:color w:val="333333"/>
                <w:sz w:val="21"/>
                <w:szCs w:val="21"/>
              </w:rPr>
              <w:t xml:space="preserve">Commercial contribution clearly traceable to FRO activities in field reports.</w:t>
            </w:r>
          </w:p>
        </w:tc>
        <w:tc>
          <w:tcPr>
            <w:tcW w:type="dxa" w:w="38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Minimum 18 documented farmer testimonials — crop-diverse and region-diverse.</w:t>
            </w:r>
          </w:p>
          <w:p>
            <w:pPr>
              <w:spacing w:after="0" w:before="36"/>
            </w:pPr>
            <w:r>
              <w:rPr>
                <w:rFonts w:ascii="Arial" w:cs="Arial" w:eastAsia="Arial" w:hAnsi="Arial"/>
                <w:b w:val="false"/>
                <w:bCs w:val="false"/>
                <w:i w:val="false"/>
                <w:iCs w:val="false"/>
                <w:color w:val="333333"/>
                <w:sz w:val="21"/>
                <w:szCs w:val="21"/>
              </w:rPr>
              <w:t xml:space="preserve">CCTAG content library building — searchable, accessible, growing.</w:t>
            </w:r>
          </w:p>
          <w:p>
            <w:pPr>
              <w:spacing w:after="0" w:before="36"/>
            </w:pPr>
            <w:r>
              <w:rPr>
                <w:rFonts w:ascii="Arial" w:cs="Arial" w:eastAsia="Arial" w:hAnsi="Arial"/>
                <w:b w:val="false"/>
                <w:bCs w:val="false"/>
                <w:i w:val="false"/>
                <w:iCs w:val="false"/>
                <w:color w:val="333333"/>
                <w:sz w:val="21"/>
                <w:szCs w:val="21"/>
              </w:rPr>
              <w:t xml:space="preserve">Inbound farmer consultations received regularly via phone and social media.</w:t>
            </w:r>
          </w:p>
          <w:p>
            <w:pPr>
              <w:spacing w:after="0" w:before="36"/>
            </w:pPr>
            <w:r>
              <w:rPr>
                <w:rFonts w:ascii="Arial" w:cs="Arial" w:eastAsia="Arial" w:hAnsi="Arial"/>
                <w:b w:val="false"/>
                <w:bCs w:val="false"/>
                <w:i w:val="false"/>
                <w:iCs w:val="false"/>
                <w:color w:val="333333"/>
                <w:sz w:val="21"/>
                <w:szCs w:val="21"/>
              </w:rPr>
              <w:t xml:space="preserve">OPF acknowledged by at least one external organisation as a credible farmer support presence.</w:t>
            </w:r>
          </w:p>
        </w:tc>
      </w:tr>
      <w:tr>
        <w:tc>
          <w:tcPr>
            <w:tcW w:type="dxa" w:w="1500"/>
            <w:tcBorders>
              <w:top w:val="single" w:color="BDBDBD" w:sz="1"/>
              <w:left w:val="single" w:color="BDBDBD" w:sz="1"/>
              <w:bottom w:val="single" w:color="BDBDBD" w:sz="1"/>
              <w:right w:val="single" w:color="BDBDBD" w:sz="1"/>
            </w:tcBorders>
            <w:shd w:fill="E8F5E9" w:val="clear"/>
            <w:tcMar>
              <w:top w:type="dxa" w:w="80"/>
              <w:left w:type="dxa" w:w="120"/>
              <w:bottom w:type="dxa" w:w="80"/>
              <w:right w:type="dxa" w:w="120"/>
            </w:tcMar>
            <w:vAlign w:val="center"/>
          </w:tcPr>
          <w:p>
            <w:pPr>
              <w:jc w:val="center"/>
            </w:pPr>
            <w:r>
              <w:rPr>
                <w:rFonts w:ascii="Arial" w:cs="Arial" w:eastAsia="Arial" w:hAnsi="Arial"/>
                <w:b/>
                <w:bCs/>
                <w:i w:val="false"/>
                <w:iCs w:val="false"/>
                <w:color w:val="2E7D32"/>
                <w:sz w:val="20"/>
                <w:szCs w:val="20"/>
              </w:rPr>
              <w:t xml:space="preserve">Month 12
(Annual Review)</w:t>
            </w:r>
          </w:p>
        </w:tc>
        <w:tc>
          <w:tcPr>
            <w:tcW w:type="dxa" w:w="37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Full KPI review completed across all seven performance areas.</w:t>
            </w:r>
          </w:p>
          <w:p>
            <w:pPr>
              <w:spacing w:after="0" w:before="36"/>
            </w:pPr>
            <w:r>
              <w:rPr>
                <w:rFonts w:ascii="Arial" w:cs="Arial" w:eastAsia="Arial" w:hAnsi="Arial"/>
                <w:b w:val="false"/>
                <w:bCs w:val="false"/>
                <w:i w:val="false"/>
                <w:iCs w:val="false"/>
                <w:color w:val="333333"/>
                <w:sz w:val="21"/>
                <w:szCs w:val="21"/>
              </w:rPr>
              <w:t xml:space="preserve">Demo plot program established as a permanent, repeating field activity.</w:t>
            </w:r>
          </w:p>
          <w:p>
            <w:pPr>
              <w:spacing w:after="0" w:before="36"/>
            </w:pPr>
            <w:r>
              <w:rPr>
                <w:rFonts w:ascii="Arial" w:cs="Arial" w:eastAsia="Arial" w:hAnsi="Arial"/>
                <w:b w:val="false"/>
                <w:bCs w:val="false"/>
                <w:i w:val="false"/>
                <w:iCs w:val="false"/>
                <w:color w:val="333333"/>
                <w:sz w:val="21"/>
                <w:szCs w:val="21"/>
              </w:rPr>
              <w:t xml:space="preserve">National roadshow calendar planned for the following year.</w:t>
            </w:r>
          </w:p>
          <w:p>
            <w:pPr>
              <w:spacing w:after="0" w:before="36"/>
            </w:pPr>
            <w:r>
              <w:rPr>
                <w:rFonts w:ascii="Arial" w:cs="Arial" w:eastAsia="Arial" w:hAnsi="Arial"/>
                <w:b w:val="false"/>
                <w:bCs w:val="false"/>
                <w:i w:val="false"/>
                <w:iCs w:val="false"/>
                <w:color w:val="333333"/>
                <w:sz w:val="21"/>
                <w:szCs w:val="21"/>
              </w:rPr>
              <w:t xml:space="preserve">Director operating exclusively in business development and R&amp;D capacity for field activities.</w:t>
            </w:r>
          </w:p>
        </w:tc>
        <w:tc>
          <w:tcPr>
            <w:tcW w:type="dxa" w:w="38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i w:val="false"/>
                <w:iCs w:val="false"/>
                <w:color w:val="333333"/>
                <w:sz w:val="21"/>
                <w:szCs w:val="21"/>
              </w:rPr>
              <w:t xml:space="preserve">Minimum 20 high-quality farmer stories across diverse crops and regions.</w:t>
            </w:r>
          </w:p>
          <w:p>
            <w:pPr>
              <w:spacing w:after="0" w:before="36"/>
            </w:pPr>
            <w:r>
              <w:rPr>
                <w:rFonts w:ascii="Arial" w:cs="Arial" w:eastAsia="Arial" w:hAnsi="Arial"/>
                <w:b w:val="false"/>
                <w:bCs w:val="false"/>
                <w:i w:val="false"/>
                <w:iCs w:val="false"/>
                <w:color w:val="333333"/>
                <w:sz w:val="21"/>
                <w:szCs w:val="21"/>
              </w:rPr>
              <w:t xml:space="preserve">FRO established as a recognised, trusted OPF brand personality in Fiji's farming community.</w:t>
            </w:r>
          </w:p>
          <w:p>
            <w:pPr>
              <w:spacing w:after="0" w:before="36"/>
            </w:pPr>
            <w:r>
              <w:rPr>
                <w:rFonts w:ascii="Arial" w:cs="Arial" w:eastAsia="Arial" w:hAnsi="Arial"/>
                <w:b w:val="false"/>
                <w:bCs w:val="false"/>
                <w:i w:val="false"/>
                <w:iCs w:val="false"/>
                <w:color w:val="333333"/>
                <w:sz w:val="21"/>
                <w:szCs w:val="21"/>
              </w:rPr>
              <w:t xml:space="preserve">CCTAG measurably differentiating OPF from competitors in farmer conversations.</w:t>
            </w:r>
          </w:p>
          <w:p>
            <w:pPr>
              <w:spacing w:after="0" w:before="36"/>
            </w:pPr>
            <w:r>
              <w:rPr>
                <w:rFonts w:ascii="Arial" w:cs="Arial" w:eastAsia="Arial" w:hAnsi="Arial"/>
                <w:b w:val="false"/>
                <w:bCs w:val="false"/>
                <w:i w:val="false"/>
                <w:iCs w:val="false"/>
                <w:color w:val="333333"/>
                <w:sz w:val="21"/>
                <w:szCs w:val="21"/>
              </w:rPr>
              <w:t xml:space="preserve">Foundation laid for long-term product ecosystem strategy as OPF's R&amp;D pipeline matures.</w:t>
            </w:r>
          </w:p>
        </w:tc>
      </w:tr>
    </w:tbl>
    <w:p>
      <w:pPr>
        <w:spacing w:after="80" w:before="160"/>
      </w:pPr>
    </w:p>
    <w:p>
      <w:pPr>
        <w:pStyle w:val="Heading1"/>
        <w:spacing w:after="80" w:before="340"/>
      </w:pPr>
      <w:r>
        <w:rPr>
          <w:rFonts w:ascii="Arial" w:cs="Arial" w:eastAsia="Arial" w:hAnsi="Arial"/>
          <w:b/>
          <w:bCs/>
          <w:i w:val="false"/>
          <w:iCs w:val="false"/>
          <w:color w:val="2E7D32"/>
          <w:sz w:val="28"/>
          <w:szCs w:val="28"/>
        </w:rPr>
        <w:t xml:space="preserve">9.  Qualifications &amp; Experience</w:t>
      </w:r>
    </w:p>
    <w:p>
      <w:pPr>
        <w:spacing w:after="80" w:before="40"/>
      </w:pPr>
    </w:p>
    <w:p>
      <w:pPr>
        <w:pStyle w:val="Heading2"/>
        <w:spacing w:after="60" w:before="240"/>
      </w:pPr>
      <w:r>
        <w:rPr>
          <w:rFonts w:ascii="Arial" w:cs="Arial" w:eastAsia="Arial" w:hAnsi="Arial"/>
          <w:b/>
          <w:bCs/>
          <w:i w:val="false"/>
          <w:iCs w:val="false"/>
          <w:color w:val="2E7D32"/>
          <w:sz w:val="24"/>
          <w:szCs w:val="24"/>
        </w:rPr>
        <w:t xml:space="preserve">9.1  Essential</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Demonstrated experience working directly with smallholder farmers in Fiji or the wider Pacific region.</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Fluency in at least two of: iTaukei, Fiji Hindi, and English — with the ability to communicate technical information in plain, farmer-friendly language across all audiences.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Practical understanding of crop agronomy and basic input use across at least two of Fiji's major agricultural crops.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Strong interpersonal and community engagement skills — culturally sensitive, respectful of local customs and community decision-making structures, and capable of building genuine trust quickly.</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Natural warmth and communication confidence on camera and in public settings — you will be a named, visible OPF brand personality and must be comfortable being filmed, interviewed, and publicly recognised over time.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Ability to work independently across multiple regions, manage your own schedule, and deliver outcomes with minimal day-to-day supervision.</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Willingness and ability to undertake regular overnight and multi-day travel throughout Fiji.</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Basic digital literacy — comfortable using Facebook, Messenger, WhatsApp, and a smartphone camera for content capture.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Valid Fiji driving licence.</w:t>
      </w:r>
    </w:p>
    <w:p>
      <w:pPr>
        <w:spacing w:after="80" w:before="40"/>
      </w:pPr>
    </w:p>
    <w:p>
      <w:pPr>
        <w:pStyle w:val="Heading2"/>
        <w:spacing w:after="60" w:before="240"/>
      </w:pPr>
      <w:r>
        <w:rPr>
          <w:rFonts w:ascii="Arial" w:cs="Arial" w:eastAsia="Arial" w:hAnsi="Arial"/>
          <w:b/>
          <w:bCs/>
          <w:i w:val="false"/>
          <w:iCs w:val="false"/>
          <w:color w:val="2E7D32"/>
          <w:sz w:val="24"/>
          <w:szCs w:val="24"/>
        </w:rPr>
        <w:t xml:space="preserve">9.2  Desirable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Tertiary qualification or diploma in agriculture, agronomy, rural development, or a related field.</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Prior experience in an extension officer, agronomist, or farmer relationship role with a government agency, NGO, or agri-business.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Familiarity with biological and organic inputs, soil health principles, or regenerative and high-performance farming approaches.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Experience facilitating farmer field schools, field days, or public agricultural events.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Prior experience producing or appearing in video content for social media — even informally.</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Established personal networks in farming communities across at least one major agricultural division of Fiji.</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An understanding of Fiji's public agricultural extension system and its current limitations.</w:t>
      </w:r>
    </w:p>
    <w:p>
      <w:pPr>
        <w:spacing w:after="80" w:before="160"/>
      </w:pPr>
    </w:p>
    <w:p>
      <w:pPr>
        <w:pStyle w:val="Heading1"/>
        <w:spacing w:after="80" w:before="340"/>
      </w:pPr>
      <w:r>
        <w:rPr>
          <w:rFonts w:ascii="Arial" w:cs="Arial" w:eastAsia="Arial" w:hAnsi="Arial"/>
          <w:b/>
          <w:bCs/>
          <w:i w:val="false"/>
          <w:iCs w:val="false"/>
          <w:color w:val="2E7D32"/>
          <w:sz w:val="28"/>
          <w:szCs w:val="28"/>
        </w:rPr>
        <w:t xml:space="preserve">10.  Conditions of Employment</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Employment is subject to a formal employment contract consistent with Fiji's Employment Relations Act 2007 and all applicable regulations.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 probationary period of three (3) months applies, with a formal performance review at the 90-day milestone.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The role is field-based and requires significant nationwide travel. A travel allowance, accommodation support, and vehicle or transport arrangements will be specified in the employment contract.</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Performance is formally reviewed at 3-monthly intervals against the milestones set out in Section 8. Strong performers will be considered for expanded responsibility and increased remuneration as OPF scales toward export.</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Working hours are standard full-time, noting that field days, farmer events, roadshows, and tradeshows may require occasional weekend or early-morning scheduling. Time-in-lieu or equivalent arrangements will be agreed in advance.</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All statutory entitlements apply — annual leave, sick leave, and FNPF contributions — in accordance with Fiji law.</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As a public-facing OPF representative, all field activities, social media appearances, and public communications must be consistent with OPF's values, key messages, and brand standards.</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All farmer data, testimonials, field records, and content produced in the course of employment remain the property of OrganicPlus (Fiji) Pte Ltd.</w:t>
      </w:r>
    </w:p>
    <w:p>
      <w:pPr>
        <w:pStyle w:val="ListParagraph"/>
        <w:numPr>
          <w:ilvl w:val="0"/>
          <w:numId w:val="2"/>
        </w:numPr>
        <w:spacing w:after="40" w:before="40"/>
      </w:pPr>
      <w:r>
        <w:rPr>
          <w:rFonts w:ascii="Arial" w:cs="Arial" w:eastAsia="Arial" w:hAnsi="Arial"/>
          <w:b w:val="false"/>
          <w:bCs w:val="false"/>
          <w:i w:val="false"/>
          <w:iCs w:val="false"/>
          <w:color w:val="333333"/>
          <w:sz w:val="22"/>
          <w:szCs w:val="22"/>
        </w:rPr>
        <w:t xml:space="preserve">Strict confidentiality is required regarding OPF's commercial operations, product formulations, and strategic activities — both during and after employment.</w:t>
      </w:r>
    </w:p>
    <w:p>
      <w:pPr>
        <w:spacing w:after="80" w:before="160"/>
      </w:pPr>
    </w:p>
    <w:p>
      <w:pPr>
        <w:pStyle w:val="Heading1"/>
        <w:spacing w:after="80" w:before="340"/>
      </w:pPr>
      <w:r>
        <w:rPr>
          <w:rFonts w:ascii="Arial" w:cs="Arial" w:eastAsia="Arial" w:hAnsi="Arial"/>
          <w:b/>
          <w:bCs/>
          <w:i w:val="false"/>
          <w:iCs w:val="false"/>
          <w:color w:val="2E7D32"/>
          <w:sz w:val="28"/>
          <w:szCs w:val="28"/>
        </w:rPr>
        <w:t xml:space="preserve">11.  Strategic Alignment — OPF Blue Ocean Peaks</w:t>
      </w:r>
    </w:p>
    <w:p>
      <w:pPr>
        <w:spacing w:after="80" w:before="40"/>
      </w:pPr>
      <w:r>
        <w:rPr>
          <w:rFonts w:ascii="Arial" w:cs="Arial" w:eastAsia="Arial" w:hAnsi="Arial"/>
          <w:b w:val="false"/>
          <w:bCs w:val="false"/>
          <w:i w:val="false"/>
          <w:iCs w:val="false"/>
          <w:color w:val="333333"/>
          <w:sz w:val="22"/>
          <w:szCs w:val="22"/>
        </w:rPr>
        <w:t xml:space="preserve">Every pillar of this role maps directly to OPF's five strategic peaks. You are not just filling a position — you are the primary delivery mechanism for OPF's competitive strategy in the field.</w:t>
      </w:r>
    </w:p>
    <w:p>
      <w:pPr>
        <w:spacing w:after="8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rPr>
          <w:tblHeader/>
        </w:trPr>
        <w:tc>
          <w:tcPr>
            <w:tcW w:type="dxa" w:w="2600"/>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OPF Strategic Peak</w:t>
            </w:r>
          </w:p>
        </w:tc>
        <w:tc>
          <w:tcPr>
            <w:tcW w:type="dxa" w:w="6426"/>
            <w:tcBorders>
              <w:top w:val="single" w:color="BDBDBD" w:sz="1"/>
              <w:left w:val="single" w:color="BDBDBD" w:sz="1"/>
              <w:bottom w:val="single" w:color="BDBDBD" w:sz="1"/>
              <w:right w:val="single" w:color="BDBDBD" w:sz="1"/>
            </w:tcBorders>
            <w:shd w:fill="2E7D32" w:val="clear"/>
            <w:tcMar>
              <w:top w:type="dxa" w:w="100"/>
              <w:left w:type="dxa" w:w="120"/>
              <w:bottom w:type="dxa" w:w="100"/>
              <w:right w:type="dxa" w:w="120"/>
            </w:tcMar>
            <w:vAlign w:val="center"/>
          </w:tcPr>
          <w:p>
            <w:r>
              <w:rPr>
                <w:rFonts w:ascii="Arial" w:cs="Arial" w:eastAsia="Arial" w:hAnsi="Arial"/>
                <w:b/>
                <w:bCs/>
                <w:i w:val="false"/>
                <w:iCs w:val="false"/>
                <w:color w:val="FFFFFF"/>
                <w:sz w:val="20"/>
                <w:szCs w:val="20"/>
              </w:rPr>
              <w:t xml:space="preserve">How This Role Delivers It</w:t>
            </w:r>
          </w:p>
        </w:tc>
      </w:tr>
      <w:tr>
        <w:tc>
          <w:tcPr>
            <w:tcW w:type="dxa" w:w="26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Ease of Use  (5/5)</w:t>
            </w:r>
          </w:p>
        </w:tc>
        <w:tc>
          <w:tcPr>
            <w:tcW w:type="dxa" w:w="6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Delivers product mixing demonstrations, simple pictorial guides, and hands-on guidance at field days, farm visits, and roadshows — making correct product use feel natural and low-risk for every farmer.</w:t>
            </w:r>
          </w:p>
        </w:tc>
      </w:tr>
      <w:tr>
        <w:tc>
          <w:tcPr>
            <w:tcW w:type="dxa" w:w="26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Fast, Visible Results  (5/5)</w:t>
            </w:r>
          </w:p>
        </w:tc>
        <w:tc>
          <w:tcPr>
            <w:tcW w:type="dxa" w:w="64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Manages the demo plot program and 14-day follow-up checks. Photographs and documents early crop changes as structured proof. Turns visible results into the primary trust signal through testimonials and social media.</w:t>
            </w:r>
          </w:p>
        </w:tc>
      </w:tr>
      <w:tr>
        <w:tc>
          <w:tcPr>
            <w:tcW w:type="dxa" w:w="26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Local Human Support  (5/5)</w:t>
            </w:r>
          </w:p>
        </w:tc>
        <w:tc>
          <w:tcPr>
            <w:tcW w:type="dxa" w:w="6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Is the human face of OPF in every community. Farm visits, phone consultations, field day facilitation, and ongoing follow-up — the person farmers think of first when they have a question.</w:t>
            </w:r>
          </w:p>
        </w:tc>
      </w:tr>
      <w:tr>
        <w:tc>
          <w:tcPr>
            <w:tcW w:type="dxa" w:w="2600"/>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Crop Cycle Timing &amp; Agronomic Guidance  (5/5)</w:t>
            </w:r>
          </w:p>
        </w:tc>
        <w:tc>
          <w:tcPr>
            <w:tcW w:type="dxa" w:w="6426"/>
            <w:tcBorders>
              <w:top w:val="single" w:color="BDBDBD" w:sz="1"/>
              <w:left w:val="single" w:color="BDBDBD" w:sz="1"/>
              <w:bottom w:val="single" w:color="BDBDBD" w:sz="1"/>
              <w:right w:val="single" w:color="BDBDBD" w:sz="1"/>
            </w:tcBorders>
            <w:shd w:fill="FFFFFF"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Delivers structured agronomic guidance through social media video content, free consultations, and in-person interactions — filling the gap left by an underfunded public extension system.</w:t>
            </w:r>
          </w:p>
        </w:tc>
      </w:tr>
      <w:tr>
        <w:tc>
          <w:tcPr>
            <w:tcW w:type="dxa" w:w="2600"/>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bCs/>
                <w:i w:val="false"/>
                <w:iCs w:val="false"/>
                <w:color w:val="333333"/>
                <w:sz w:val="22"/>
                <w:szCs w:val="22"/>
              </w:rPr>
              <w:t xml:space="preserve">Cultural &amp; Language Fit  (5/5)</w:t>
            </w:r>
          </w:p>
        </w:tc>
        <w:tc>
          <w:tcPr>
            <w:tcW w:type="dxa" w:w="6426"/>
            <w:tcBorders>
              <w:top w:val="single" w:color="BDBDBD" w:sz="1"/>
              <w:left w:val="single" w:color="BDBDBD" w:sz="1"/>
              <w:bottom w:val="single" w:color="BDBDBD" w:sz="1"/>
              <w:right w:val="single" w:color="BDBDBD" w:sz="1"/>
            </w:tcBorders>
            <w:shd w:fill="F1F8E9" w:val="clear"/>
            <w:tcMar>
              <w:top w:type="dxa" w:w="80"/>
              <w:left w:type="dxa" w:w="120"/>
              <w:bottom w:type="dxa" w:w="80"/>
              <w:right w:type="dxa" w:w="120"/>
            </w:tcMar>
          </w:tcPr>
          <w:p>
            <w:r>
              <w:rPr>
                <w:rFonts w:ascii="Arial" w:cs="Arial" w:eastAsia="Arial" w:hAnsi="Arial"/>
                <w:b w:val="false"/>
                <w:bCs w:val="false"/>
                <w:i w:val="false"/>
                <w:iCs w:val="false"/>
                <w:color w:val="333333"/>
                <w:sz w:val="22"/>
                <w:szCs w:val="22"/>
              </w:rPr>
              <w:t xml:space="preserve">Communicates in farmers' own languages — iTaukei, Hindi, and plain English — adapting content for different literacy levels, regional crops, and community decision-making structures.</w:t>
            </w:r>
          </w:p>
        </w:tc>
      </w:tr>
    </w:tbl>
    <w:p>
      <w:pPr>
        <w:spacing w:after="80" w:before="160"/>
      </w:pPr>
    </w:p>
    <w:p>
      <w:pPr>
        <w:pStyle w:val="Heading1"/>
        <w:spacing w:after="80" w:before="340"/>
      </w:pPr>
      <w:r>
        <w:rPr>
          <w:rFonts w:ascii="Arial" w:cs="Arial" w:eastAsia="Arial" w:hAnsi="Arial"/>
          <w:b/>
          <w:bCs/>
          <w:i w:val="false"/>
          <w:iCs w:val="false"/>
          <w:color w:val="2E7D32"/>
          <w:sz w:val="28"/>
          <w:szCs w:val="28"/>
        </w:rPr>
        <w:t xml:space="preserve">12.  How to Apply</w:t>
      </w:r>
    </w:p>
    <w:p>
      <w:pPr>
        <w:spacing w:after="80" w:before="40"/>
      </w:pPr>
      <w:r>
        <w:rPr>
          <w:rFonts w:ascii="Arial" w:cs="Arial" w:eastAsia="Arial" w:hAnsi="Arial"/>
          <w:b w:val="false"/>
          <w:bCs w:val="false"/>
          <w:i w:val="false"/>
          <w:iCs w:val="false"/>
          <w:color w:val="333333"/>
          <w:sz w:val="22"/>
          <w:szCs w:val="22"/>
        </w:rPr>
        <w:t xml:space="preserve">OrganicPlus Fiji is genuinely excited about this role and the person who will grow into it. If you believe you are that person, we would love to hear from you.</w:t>
      </w:r>
    </w:p>
    <w:p>
      <w:pPr>
        <w:spacing w:after="8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8"/>
              <w:left w:val="single" w:color="2E7D32" w:sz="8"/>
              <w:bottom w:val="single" w:color="2E7D32" w:sz="8"/>
              <w:right w:val="single" w:color="2E7D32" w:sz="8"/>
            </w:tcBorders>
            <w:shd w:fill="E8F5E9" w:val="clear"/>
            <w:tcMar>
              <w:top w:type="dxa" w:w="160"/>
              <w:left w:type="dxa" w:w="220"/>
              <w:bottom w:type="dxa" w:w="160"/>
              <w:right w:type="dxa" w:w="220"/>
            </w:tcMar>
          </w:tcPr>
          <w:p>
            <w:pPr>
              <w:spacing w:after="80" w:before="0"/>
            </w:pPr>
            <w:r>
              <w:rPr>
                <w:rFonts w:ascii="Arial" w:cs="Arial" w:eastAsia="Arial" w:hAnsi="Arial"/>
                <w:b/>
                <w:bCs/>
                <w:i w:val="false"/>
                <w:iCs w:val="false"/>
                <w:color w:val="2E7D32"/>
                <w:sz w:val="22"/>
                <w:szCs w:val="22"/>
              </w:rPr>
              <w:t xml:space="preserve">To express your interest, please submit the following to OrganicPlus Fiji:</w:t>
            </w:r>
          </w:p>
          <w:p>
            <w:pPr>
              <w:pStyle w:val="ListParagraph"/>
              <w:numPr>
                <w:ilvl w:val="0"/>
                <w:numId w:val="2"/>
              </w:numPr>
              <w:spacing w:after="0" w:before="30"/>
            </w:pPr>
            <w:r>
              <w:rPr>
                <w:rFonts w:ascii="Arial" w:cs="Arial" w:eastAsia="Arial" w:hAnsi="Arial"/>
                <w:b w:val="false"/>
                <w:bCs w:val="false"/>
                <w:i w:val="false"/>
                <w:iCs w:val="false"/>
                <w:color w:val="333333"/>
                <w:sz w:val="21"/>
                <w:szCs w:val="21"/>
              </w:rPr>
              <w:t xml:space="preserve">A current CV or resume.</w:t>
            </w:r>
          </w:p>
          <w:p>
            <w:pPr>
              <w:pStyle w:val="ListParagraph"/>
              <w:numPr>
                <w:ilvl w:val="0"/>
                <w:numId w:val="2"/>
              </w:numPr>
              <w:spacing w:after="0" w:before="30"/>
            </w:pPr>
            <w:r>
              <w:rPr>
                <w:rFonts w:ascii="Arial" w:cs="Arial" w:eastAsia="Arial" w:hAnsi="Arial"/>
                <w:b w:val="false"/>
                <w:bCs w:val="false"/>
                <w:i w:val="false"/>
                <w:iCs w:val="false"/>
                <w:color w:val="333333"/>
                <w:sz w:val="21"/>
                <w:szCs w:val="21"/>
              </w:rPr>
              <w:t xml:space="preserve">A short cover letter (no more than one page) telling us: who you are, why this role speaks to you, and one thing from your experience with farmers or the farming community that you are proud of.</w:t>
            </w:r>
          </w:p>
          <w:p>
            <w:pPr>
              <w:pStyle w:val="ListParagraph"/>
              <w:numPr>
                <w:ilvl w:val="0"/>
                <w:numId w:val="2"/>
              </w:numPr>
              <w:spacing w:after="0" w:before="30"/>
            </w:pPr>
            <w:r>
              <w:rPr>
                <w:rFonts w:ascii="Arial" w:cs="Arial" w:eastAsia="Arial" w:hAnsi="Arial"/>
                <w:b w:val="false"/>
                <w:bCs w:val="false"/>
                <w:i w:val="false"/>
                <w:iCs w:val="false"/>
                <w:color w:val="333333"/>
                <w:sz w:val="21"/>
                <w:szCs w:val="21"/>
              </w:rPr>
              <w:t xml:space="preserve">If you have any examples of video content, social media posts, or community work you have been involved in, we welcome you to share those as well — not required, but genuinely appreciated.</w:t>
            </w:r>
          </w:p>
          <w:p>
            <w:pPr>
              <w:spacing w:after="40" w:before="80"/>
            </w:pPr>
            <w:r>
              <w:rPr>
                <w:rFonts w:ascii="Arial" w:cs="Arial" w:eastAsia="Arial" w:hAnsi="Arial"/>
                <w:b/>
                <w:bCs/>
                <w:i w:val="false"/>
                <w:iCs w:val="false"/>
                <w:color w:val="2E7D32"/>
                <w:sz w:val="22"/>
                <w:szCs w:val="22"/>
              </w:rPr>
              <w:t xml:space="preserve">Contact:  Robert Hay  |  OrganicPlus (Fiji) Pte Ltd</w:t>
            </w:r>
          </w:p>
          <w:p>
            <w:pPr>
              <w:spacing w:after="40" w:before="0"/>
            </w:pPr>
            <w:r>
              <w:rPr>
                <w:rFonts w:ascii="Arial" w:cs="Arial" w:eastAsia="Arial" w:hAnsi="Arial"/>
                <w:b w:val="false"/>
                <w:bCs w:val="false"/>
                <w:i w:val="false"/>
                <w:iCs w:val="false"/>
                <w:color w:val="333333"/>
                <w:sz w:val="21"/>
                <w:szCs w:val="21"/>
              </w:rPr>
              <w:t xml:space="preserve">P.O. Box 137, Pacific Harbour, Deuba, Fiji Islands</w:t>
            </w:r>
          </w:p>
          <w:p>
            <w:pPr>
              <w:spacing w:after="0" w:before="0"/>
            </w:pPr>
            <w:r>
              <w:rPr>
                <w:rFonts w:ascii="Arial" w:cs="Arial" w:eastAsia="Arial" w:hAnsi="Arial"/>
                <w:b w:val="false"/>
                <w:bCs w:val="false"/>
                <w:i/>
                <w:iCs/>
                <w:color w:val="2E7D32"/>
                <w:sz w:val="21"/>
                <w:szCs w:val="21"/>
              </w:rPr>
              <w:t xml:space="preserve">We look forward to meeting the person who will become the trusted human face of OPF in Fiji's farming community.</w:t>
            </w:r>
          </w:p>
        </w:tc>
      </w:tr>
    </w:tbl>
    <w:p>
      <w:pPr>
        <w:spacing w:after="80" w:before="120"/>
      </w:pPr>
    </w:p>
    <w:p>
      <w:pPr>
        <w:spacing w:after="0" w:before="0"/>
      </w:pPr>
      <w:r>
        <w:rPr>
          <w:rFonts w:ascii="Arial" w:cs="Arial" w:eastAsia="Arial" w:hAnsi="Arial"/>
          <w:b w:val="false"/>
          <w:bCs w:val="false"/>
          <w:i w:val="false"/>
          <w:iCs w:val="false"/>
          <w:color w:val="333333"/>
          <w:sz w:val="22"/>
          <w:szCs w:val="22"/>
        </w:rPr>
        <w:t xml:space="preserve">OrganicPlus (Fiji) Pte Ltd  |  P.O. Box 137, Pacific Harbour, Deuba, Fiji Islands</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D32" w:sz="4" w:space="1"/>
      </w:pBdr>
      <w:tabs>
        <w:tab w:val="right" w:pos="9026"/>
      </w:tabs>
      <w:spacing w:before="120"/>
    </w:pPr>
    <w:r>
      <w:rPr>
        <w:rFonts w:ascii="Arial" w:cs="Arial" w:eastAsia="Arial" w:hAnsi="Arial"/>
        <w:b w:val="false"/>
        <w:bCs w:val="false"/>
        <w:i w:val="false"/>
        <w:iCs w:val="false"/>
        <w:color w:val="555555"/>
        <w:sz w:val="16"/>
        <w:szCs w:val="16"/>
      </w:rPr>
      <w:t xml:space="preserve">OrganicPlus (Fiji) Pte Ltd  |  Candidate Use Only</w:t>
    </w:r>
    <w:r>
      <w:rPr>
        <w:rFonts w:ascii="Arial" w:cs="Arial" w:eastAsia="Arial" w:hAnsi="Arial"/>
        <w:b w:val="false"/>
        <w:bCs w:val="false"/>
        <w:i w:val="false"/>
        <w:iCs w:val="false"/>
        <w:color w:val="555555"/>
        <w:sz w:val="16"/>
        <w:szCs w:val="16"/>
      </w:rPr>
      <w:t xml:space="preserve">	Page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D32" w:sz="4" w:space="1"/>
      </w:pBdr>
      <w:tabs>
        <w:tab w:val="right" w:pos="9026"/>
      </w:tabs>
      <w:spacing w:after="120"/>
    </w:pPr>
    <w:r>
      <w:rPr>
        <w:rFonts w:ascii="Arial" w:cs="Arial" w:eastAsia="Arial" w:hAnsi="Arial"/>
        <w:b/>
        <w:bCs/>
        <w:i w:val="false"/>
        <w:iCs w:val="false"/>
        <w:color w:val="2E7D32"/>
        <w:sz w:val="18"/>
        <w:szCs w:val="18"/>
      </w:rPr>
      <w:t xml:space="preserve">OrganicPlus Fiji – Position Description</w:t>
    </w:r>
    <w:r>
      <w:rPr>
        <w:rFonts w:ascii="Arial" w:cs="Arial" w:eastAsia="Arial" w:hAnsi="Arial"/>
        <w:b w:val="false"/>
        <w:bCs w:val="false"/>
        <w:i w:val="false"/>
        <w:iCs w:val="false"/>
        <w:color w:val="555555"/>
        <w:sz w:val="18"/>
        <w:szCs w:val="18"/>
      </w:rPr>
      <w:t xml:space="preserve">	Extension &amp; Farmer Relationship Officer  |  Candidate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340"/>
      <w:outlineLvl w:val="0"/>
    </w:pPr>
    <w:rPr>
      <w:rFonts w:ascii="Arial" w:cs="Arial" w:eastAsia="Arial" w:hAnsi="Arial"/>
      <w:b/>
      <w:bCs/>
      <w:color w:val="2E7D32"/>
      <w:sz w:val="28"/>
      <w:szCs w:val="28"/>
    </w:rPr>
  </w:style>
  <w:style w:type="paragraph" w:styleId="Heading2">
    <w:name w:val="Heading 2"/>
    <w:basedOn w:val="Normal"/>
    <w:next w:val="Normal"/>
    <w:qFormat/>
    <w:pPr>
      <w:spacing w:after="60" w:before="240"/>
      <w:outlineLvl w:val="1"/>
    </w:pPr>
    <w:rPr>
      <w:rFonts w:ascii="Arial" w:cs="Arial" w:eastAsia="Arial" w:hAnsi="Arial"/>
      <w:b/>
      <w:bCs/>
      <w:color w:val="2E7D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2026-05-18T21:04:52.341Z</dcterms:created>
  <dcterms:modified xsi:type="dcterms:W3CDTF">2026-05-18T21:04:52.353Z</dcterms:modified>
</cp:coreProperties>
</file>

<file path=docProps/custom.xml><?xml version="1.0" encoding="utf-8"?>
<Properties xmlns="http://schemas.openxmlformats.org/officeDocument/2006/custom-properties" xmlns:vt="http://schemas.openxmlformats.org/officeDocument/2006/docPropsVTypes"/>
</file>